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8B871" w14:textId="77777777" w:rsidR="00B60CDE" w:rsidRPr="0081053F" w:rsidRDefault="00B60CDE" w:rsidP="00B60CDE">
      <w:pPr>
        <w:pStyle w:val="Title"/>
        <w:rPr>
          <w:lang w:val="en-AU"/>
        </w:rPr>
      </w:pPr>
      <w:r w:rsidRPr="0081053F">
        <w:rPr>
          <w:lang w:val="en-AU"/>
        </w:rPr>
        <w:t>Response to Office of the Chief Justice</w:t>
      </w:r>
    </w:p>
    <w:p w14:paraId="3DD8AE8D" w14:textId="459F4BE4" w:rsidR="00B60CDE" w:rsidRPr="0081053F" w:rsidRDefault="00B60CDE" w:rsidP="00B60CDE">
      <w:pPr>
        <w:pStyle w:val="Title"/>
        <w:rPr>
          <w:lang w:val="en-AU"/>
        </w:rPr>
      </w:pPr>
      <w:r w:rsidRPr="0081053F">
        <w:rPr>
          <w:lang w:val="en-AU"/>
        </w:rPr>
        <w:t>Objectives, principles and protocols on the use of</w:t>
      </w:r>
      <w:r>
        <w:rPr>
          <w:lang w:val="en-AU"/>
        </w:rPr>
        <w:t xml:space="preserve"> </w:t>
      </w:r>
      <w:r w:rsidRPr="0081053F">
        <w:rPr>
          <w:lang w:val="en-AU"/>
        </w:rPr>
        <w:t>remote participation in court proceedings</w:t>
      </w:r>
    </w:p>
    <w:p w14:paraId="3CAD2034" w14:textId="77777777" w:rsidR="00B60CDE" w:rsidRPr="0081053F" w:rsidRDefault="00B60CDE" w:rsidP="00B60CDE">
      <w:pPr>
        <w:spacing w:before="360"/>
        <w:rPr>
          <w:rFonts w:ascii="Calibri" w:hAnsi="Calibri" w:cs="Calibri"/>
          <w:sz w:val="28"/>
          <w:szCs w:val="28"/>
          <w:lang w:val="en-AU"/>
        </w:rPr>
      </w:pPr>
      <w:r w:rsidRPr="0081053F">
        <w:rPr>
          <w:rFonts w:ascii="Calibri" w:hAnsi="Calibri" w:cs="Calibri"/>
          <w:sz w:val="28"/>
          <w:szCs w:val="28"/>
          <w:lang w:val="en-AU"/>
        </w:rPr>
        <w:t>Auckland Disability Law – 27 September 2024</w:t>
      </w:r>
    </w:p>
    <w:p w14:paraId="1E01334B" w14:textId="77777777" w:rsidR="00B60CDE" w:rsidRPr="0081053F" w:rsidRDefault="00B60CDE" w:rsidP="00B60CDE">
      <w:pPr>
        <w:rPr>
          <w:lang w:val="en-AU"/>
        </w:rPr>
      </w:pPr>
      <w:r w:rsidRPr="0081053F">
        <w:rPr>
          <w:lang w:val="en-AU"/>
        </w:rPr>
        <w:t>Auckland Disability Law (ADL) is a community law centre, and part of the nationwide Community Law Centre Network. ADL is the only Community Law Centre with the specific focus on the Deaf and disabled community, and their disability related legal needs.</w:t>
      </w:r>
    </w:p>
    <w:p w14:paraId="2F1982BD" w14:textId="77777777" w:rsidR="00B60CDE" w:rsidRPr="0081053F" w:rsidRDefault="00B60CDE" w:rsidP="00B60CDE">
      <w:pPr>
        <w:rPr>
          <w:lang w:val="en-AU"/>
        </w:rPr>
      </w:pPr>
      <w:r w:rsidRPr="0081053F">
        <w:rPr>
          <w:lang w:val="en-AU"/>
        </w:rPr>
        <w:t xml:space="preserve">ADL welcomes the opportunity to comment on the draft guidelines and protocols for the use of remote participation in the courts. ADL staff do not represent clients in court, so we have chosen to restrict our comments to the </w:t>
      </w:r>
      <w:r w:rsidRPr="0081053F">
        <w:rPr>
          <w:i/>
          <w:lang w:val="en-AU"/>
        </w:rPr>
        <w:t>Objectives, principles and protocols on the use of remote participation in courts proceedings</w:t>
      </w:r>
      <w:r w:rsidRPr="0081053F">
        <w:rPr>
          <w:lang w:val="en-AU"/>
        </w:rPr>
        <w:t xml:space="preserve"> document.</w:t>
      </w:r>
    </w:p>
    <w:p w14:paraId="60ACF00E" w14:textId="77777777" w:rsidR="00B60CDE" w:rsidRPr="0081053F" w:rsidRDefault="00B60CDE" w:rsidP="00B60CDE">
      <w:pPr>
        <w:rPr>
          <w:lang w:val="en-AU"/>
        </w:rPr>
      </w:pPr>
      <w:r w:rsidRPr="0081053F">
        <w:rPr>
          <w:lang w:val="en-AU"/>
        </w:rPr>
        <w:t>ADL strongly supports the use of remote participation in the Courts as we feel it will remove barriers to accessing justice for the Deaf and disabled Community.</w:t>
      </w:r>
    </w:p>
    <w:p w14:paraId="65822805" w14:textId="77777777" w:rsidR="00B60CDE" w:rsidRPr="0081053F" w:rsidRDefault="00B60CDE" w:rsidP="00B60CDE">
      <w:pPr>
        <w:rPr>
          <w:lang w:val="en-AU"/>
        </w:rPr>
      </w:pPr>
      <w:r w:rsidRPr="0081053F">
        <w:rPr>
          <w:lang w:val="en-AU"/>
        </w:rPr>
        <w:t>ADL would like to make the following specific comments:</w:t>
      </w:r>
    </w:p>
    <w:p w14:paraId="4D463270" w14:textId="77777777" w:rsidR="00B60CDE" w:rsidRPr="0081053F" w:rsidRDefault="00B60CDE" w:rsidP="00B60CDE">
      <w:pPr>
        <w:pStyle w:val="ListNumbered"/>
        <w:ind w:left="567" w:hanging="567"/>
      </w:pPr>
      <w:r w:rsidRPr="0081053F">
        <w:t>Consistent with core values</w:t>
      </w:r>
    </w:p>
    <w:p w14:paraId="1909DEBD" w14:textId="77777777" w:rsidR="00B60CDE" w:rsidRPr="0081053F" w:rsidRDefault="00B60CDE" w:rsidP="00B60CDE">
      <w:pPr>
        <w:pStyle w:val="ListBulleted"/>
        <w:ind w:left="851" w:hanging="284"/>
      </w:pPr>
      <w:r w:rsidRPr="0081053F">
        <w:t xml:space="preserve">ADL agrees that any use of remote participation must be consistent with the Bill of Rights Act. </w:t>
      </w:r>
    </w:p>
    <w:p w14:paraId="2315514E" w14:textId="5BD1B570" w:rsidR="00B60CDE" w:rsidRPr="00B60CDE" w:rsidRDefault="00B60CDE" w:rsidP="00B60CDE">
      <w:pPr>
        <w:pStyle w:val="ListBulleted"/>
        <w:ind w:left="851" w:hanging="284"/>
      </w:pPr>
      <w:r w:rsidRPr="0081053F">
        <w:t>ADL believes that the ability to use technology to enable remote participation will further support the rights of Deaf and disabled people under section 25 (e), (f) and (i), and section 27 of the NZ Bill of Rights Act (1990).</w:t>
      </w:r>
    </w:p>
    <w:p w14:paraId="03DCD383" w14:textId="77777777" w:rsidR="00B60CDE" w:rsidRPr="0081053F" w:rsidRDefault="00B60CDE" w:rsidP="00B60CDE">
      <w:pPr>
        <w:pStyle w:val="ListNumbered"/>
        <w:ind w:left="567" w:hanging="567"/>
      </w:pPr>
      <w:r w:rsidRPr="0081053F">
        <w:t>Consistent with constitutional responsibilities</w:t>
      </w:r>
    </w:p>
    <w:p w14:paraId="49AB0894" w14:textId="77777777" w:rsidR="00B60CDE" w:rsidRPr="0081053F" w:rsidRDefault="00B60CDE" w:rsidP="00AE4548">
      <w:pPr>
        <w:pStyle w:val="ListBulleted"/>
        <w:ind w:left="851" w:hanging="284"/>
      </w:pPr>
      <w:r w:rsidRPr="0081053F">
        <w:t>ADL fully agrees with the principles outlined in this section.</w:t>
      </w:r>
    </w:p>
    <w:p w14:paraId="3ECB16F6" w14:textId="77777777" w:rsidR="00B60CDE" w:rsidRPr="0081053F" w:rsidRDefault="00B60CDE" w:rsidP="00B60CDE">
      <w:pPr>
        <w:pStyle w:val="ListNumbered"/>
        <w:ind w:left="567" w:hanging="567"/>
      </w:pPr>
      <w:r w:rsidRPr="0081053F">
        <w:lastRenderedPageBreak/>
        <w:t>People Centred – Accommodate participant preferences</w:t>
      </w:r>
    </w:p>
    <w:p w14:paraId="103CC1CC" w14:textId="77777777" w:rsidR="00B60CDE" w:rsidRPr="0081053F" w:rsidRDefault="00B60CDE" w:rsidP="00AE4548">
      <w:pPr>
        <w:pStyle w:val="ListBulleted"/>
        <w:ind w:left="851" w:hanging="284"/>
      </w:pPr>
      <w:r w:rsidRPr="0081053F">
        <w:t>ADL supports the use of AVL technology to accommodate disability access needs where mobility, transport, finances, and being able to physically access the court environment can be significant barriers to participation.</w:t>
      </w:r>
    </w:p>
    <w:p w14:paraId="05E36E34" w14:textId="77777777" w:rsidR="00B60CDE" w:rsidRDefault="00B60CDE" w:rsidP="00AE4548">
      <w:pPr>
        <w:pStyle w:val="ListBulleted"/>
        <w:ind w:left="851" w:hanging="284"/>
      </w:pPr>
      <w:r w:rsidRPr="0081053F">
        <w:t>ADL feels remote participation allows disabled people - particularly those with neurodiversity or mental health issues, or who have extensive care and accessibility needs, or who have experienced abuse and trauma at the hands of state services because of their disability - to have access to the justice system in a manner that allows them to engage with the courts process in an environment which is safe for them and reduces or removes some of the psychological, emotional, or sensory barriers that appearing in person may present.</w:t>
      </w:r>
    </w:p>
    <w:p w14:paraId="15B1CFB4" w14:textId="77777777" w:rsidR="00B60CDE" w:rsidRPr="0081053F" w:rsidRDefault="00B60CDE" w:rsidP="00B60CDE">
      <w:pPr>
        <w:pStyle w:val="ListNumbered"/>
        <w:ind w:left="567" w:hanging="567"/>
      </w:pPr>
      <w:r w:rsidRPr="0081053F">
        <w:t>Inclusive</w:t>
      </w:r>
    </w:p>
    <w:p w14:paraId="6179E7F5" w14:textId="77777777" w:rsidR="00B60CDE" w:rsidRPr="0081053F" w:rsidRDefault="00B60CDE" w:rsidP="00AE4548">
      <w:pPr>
        <w:pStyle w:val="ListBulleted"/>
        <w:ind w:left="993"/>
      </w:pPr>
      <w:r w:rsidRPr="0081053F">
        <w:t>Access to appropriate technology.</w:t>
      </w:r>
    </w:p>
    <w:p w14:paraId="1CC496DB" w14:textId="77777777" w:rsidR="00B60CDE" w:rsidRPr="0081053F" w:rsidRDefault="00B60CDE" w:rsidP="00AE4548">
      <w:pPr>
        <w:pStyle w:val="ListBulleted"/>
        <w:ind w:left="993"/>
      </w:pPr>
      <w:r w:rsidRPr="0081053F">
        <w:t>ADL understands that the technology available limits the ability of the courts and/or participants to engage in remote participation. ADL would like to encourage the Courts that enabling accessibility for the Deaf and disabled community is always a consideration when making decisions about technology use and provision.</w:t>
      </w:r>
    </w:p>
    <w:p w14:paraId="225B0C28" w14:textId="6B57C3E4" w:rsidR="00A462E1" w:rsidRPr="00B60CDE" w:rsidRDefault="00B60CDE" w:rsidP="00AE4548">
      <w:pPr>
        <w:pStyle w:val="ListBulleted"/>
        <w:ind w:left="993"/>
      </w:pPr>
      <w:r w:rsidRPr="0081053F">
        <w:t>ADL would like the courts to be flexible about considering alternative arrangements for accessing remote participation technology where a participant lacks appropriate technology themselves.</w:t>
      </w:r>
    </w:p>
    <w:sectPr w:rsidR="00A462E1" w:rsidRPr="00B60CDE" w:rsidSect="0076523A">
      <w:footerReference w:type="default" r:id="rId8"/>
      <w:headerReference w:type="first" r:id="rId9"/>
      <w:footerReference w:type="first" r:id="rId10"/>
      <w:pgSz w:w="11906" w:h="16838" w:code="9"/>
      <w:pgMar w:top="1134" w:right="851" w:bottom="567" w:left="851" w:header="454" w:footer="18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4C1A3" w14:textId="77777777" w:rsidR="00042F16" w:rsidRDefault="00042F16" w:rsidP="00341BD7">
      <w:pPr>
        <w:spacing w:after="0" w:line="240" w:lineRule="auto"/>
      </w:pPr>
      <w:r>
        <w:separator/>
      </w:r>
    </w:p>
  </w:endnote>
  <w:endnote w:type="continuationSeparator" w:id="0">
    <w:p w14:paraId="0EC421AE" w14:textId="77777777" w:rsidR="00042F16" w:rsidRDefault="00042F16" w:rsidP="00341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A8DDD" w14:textId="080D248A" w:rsidR="00341BD7" w:rsidRPr="0076523A" w:rsidRDefault="0076523A" w:rsidP="0076523A">
    <w:pPr>
      <w:pStyle w:val="Footer"/>
      <w:spacing w:before="480"/>
    </w:pPr>
    <w:r>
      <w:rPr>
        <w:szCs w:val="24"/>
      </w:rPr>
      <w:t xml:space="preserve">Page </w:t>
    </w:r>
    <w:r w:rsidRPr="00DA7BDF">
      <w:rPr>
        <w:szCs w:val="24"/>
      </w:rPr>
      <w:fldChar w:fldCharType="begin"/>
    </w:r>
    <w:r w:rsidRPr="00DA7BDF">
      <w:rPr>
        <w:szCs w:val="24"/>
      </w:rPr>
      <w:instrText xml:space="preserve"> PAGE   \* MERGEFORMAT </w:instrText>
    </w:r>
    <w:r w:rsidRPr="00DA7BDF">
      <w:rPr>
        <w:szCs w:val="24"/>
      </w:rPr>
      <w:fldChar w:fldCharType="separate"/>
    </w:r>
    <w:r>
      <w:rPr>
        <w:szCs w:val="24"/>
      </w:rPr>
      <w:t>1</w:t>
    </w:r>
    <w:r w:rsidRPr="00DA7BDF">
      <w:rPr>
        <w:noProof/>
        <w:szCs w:val="24"/>
      </w:rPr>
      <w:fldChar w:fldCharType="end"/>
    </w:r>
    <w:r>
      <w:rPr>
        <w:noProof/>
        <w:color w:val="000000"/>
      </w:rPr>
      <w:drawing>
        <wp:anchor distT="0" distB="0" distL="114300" distR="114300" simplePos="0" relativeHeight="251666432" behindDoc="1" locked="0" layoutInCell="1" allowOverlap="1" wp14:anchorId="7A4BFCDB" wp14:editId="126C621F">
          <wp:simplePos x="0" y="0"/>
          <wp:positionH relativeFrom="column">
            <wp:posOffset>-533400</wp:posOffset>
          </wp:positionH>
          <wp:positionV relativeFrom="page">
            <wp:posOffset>9076055</wp:posOffset>
          </wp:positionV>
          <wp:extent cx="7858800" cy="1623600"/>
          <wp:effectExtent l="0" t="0" r="0" b="0"/>
          <wp:wrapNone/>
          <wp:docPr id="115066493" name="image2.png" descr="foot"/>
          <wp:cNvGraphicFramePr/>
          <a:graphic xmlns:a="http://schemas.openxmlformats.org/drawingml/2006/main">
            <a:graphicData uri="http://schemas.openxmlformats.org/drawingml/2006/picture">
              <pic:pic xmlns:pic="http://schemas.openxmlformats.org/drawingml/2006/picture">
                <pic:nvPicPr>
                  <pic:cNvPr id="0" name="image2.png" descr="foot"/>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7858800" cy="1623600"/>
                  </a:xfrm>
                  <a:prstGeom prst="rect">
                    <a:avLst/>
                  </a:prstGeom>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D0D8B" w14:textId="0CB0326A" w:rsidR="00341BD7" w:rsidRPr="00D16ACB" w:rsidRDefault="00DA7BDF" w:rsidP="00DA7BDF">
    <w:pPr>
      <w:tabs>
        <w:tab w:val="right" w:pos="10065"/>
      </w:tabs>
      <w:spacing w:before="360" w:after="120"/>
      <w:rPr>
        <w:szCs w:val="24"/>
      </w:rPr>
    </w:pPr>
    <w:r>
      <w:rPr>
        <w:noProof/>
        <w:color w:val="000000"/>
      </w:rPr>
      <w:drawing>
        <wp:anchor distT="0" distB="0" distL="114300" distR="114300" simplePos="0" relativeHeight="251660287" behindDoc="1" locked="0" layoutInCell="1" allowOverlap="1" wp14:anchorId="0EFDA69E" wp14:editId="5A44EB72">
          <wp:simplePos x="0" y="0"/>
          <wp:positionH relativeFrom="column">
            <wp:posOffset>-597535</wp:posOffset>
          </wp:positionH>
          <wp:positionV relativeFrom="page">
            <wp:posOffset>9048750</wp:posOffset>
          </wp:positionV>
          <wp:extent cx="7858800" cy="1623600"/>
          <wp:effectExtent l="0" t="0" r="0" b="0"/>
          <wp:wrapNone/>
          <wp:docPr id="941597938" name="image2.png" descr="A solid red bar with the words respect, respond, resolve in white. A stone sculpture of a women holding a sword in one hand "/>
          <wp:cNvGraphicFramePr/>
          <a:graphic xmlns:a="http://schemas.openxmlformats.org/drawingml/2006/main">
            <a:graphicData uri="http://schemas.openxmlformats.org/drawingml/2006/picture">
              <pic:pic xmlns:pic="http://schemas.openxmlformats.org/drawingml/2006/picture">
                <pic:nvPicPr>
                  <pic:cNvPr id="941597938" name="image2.png" descr="A solid red bar with the words respect, respond, resolve in white. A stone sculpture of a women holding a sword in one hand "/>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7858800" cy="1623600"/>
                  </a:xfrm>
                  <a:prstGeom prst="rect">
                    <a:avLst/>
                  </a:prstGeom>
                  <a:ln/>
                </pic:spPr>
              </pic:pic>
            </a:graphicData>
          </a:graphic>
          <wp14:sizeRelH relativeFrom="margin">
            <wp14:pctWidth>0</wp14:pctWidth>
          </wp14:sizeRelH>
          <wp14:sizeRelV relativeFrom="margin">
            <wp14:pctHeight>0</wp14:pctHeight>
          </wp14:sizeRelV>
        </wp:anchor>
      </w:drawing>
    </w:r>
    <w:r>
      <w:rPr>
        <w:szCs w:val="24"/>
      </w:rPr>
      <w:t xml:space="preserve">Page </w:t>
    </w:r>
    <w:r w:rsidRPr="00DA7BDF">
      <w:rPr>
        <w:szCs w:val="24"/>
      </w:rPr>
      <w:fldChar w:fldCharType="begin"/>
    </w:r>
    <w:r w:rsidRPr="00DA7BDF">
      <w:rPr>
        <w:szCs w:val="24"/>
      </w:rPr>
      <w:instrText xml:space="preserve"> PAGE   \* MERGEFORMAT </w:instrText>
    </w:r>
    <w:r w:rsidRPr="00DA7BDF">
      <w:rPr>
        <w:szCs w:val="24"/>
      </w:rPr>
      <w:fldChar w:fldCharType="separate"/>
    </w:r>
    <w:r w:rsidRPr="00DA7BDF">
      <w:rPr>
        <w:noProof/>
        <w:szCs w:val="24"/>
      </w:rPr>
      <w:t>1</w:t>
    </w:r>
    <w:r w:rsidRPr="00DA7BDF">
      <w:rPr>
        <w:noProo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55580" w14:textId="77777777" w:rsidR="00042F16" w:rsidRDefault="00042F16" w:rsidP="00341BD7">
      <w:pPr>
        <w:spacing w:after="0" w:line="240" w:lineRule="auto"/>
      </w:pPr>
      <w:r>
        <w:separator/>
      </w:r>
    </w:p>
  </w:footnote>
  <w:footnote w:type="continuationSeparator" w:id="0">
    <w:p w14:paraId="2EF2280E" w14:textId="77777777" w:rsidR="00042F16" w:rsidRDefault="00042F16" w:rsidP="00341B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4B7FB" w14:textId="61EBEFE3" w:rsidR="0049224C" w:rsidRDefault="003E1526" w:rsidP="0049224C">
    <w:pPr>
      <w:pStyle w:val="Header"/>
      <w:jc w:val="right"/>
      <w:rPr>
        <w:szCs w:val="24"/>
      </w:rPr>
    </w:pPr>
    <w:r w:rsidRPr="003E1526">
      <w:rPr>
        <w:noProof/>
        <w:sz w:val="28"/>
        <w:szCs w:val="28"/>
      </w:rPr>
      <w:drawing>
        <wp:anchor distT="0" distB="0" distL="114300" distR="114300" simplePos="0" relativeHeight="251664384" behindDoc="1" locked="0" layoutInCell="1" allowOverlap="1" wp14:anchorId="2C771A24" wp14:editId="3FB32765">
          <wp:simplePos x="0" y="0"/>
          <wp:positionH relativeFrom="column">
            <wp:posOffset>2539</wp:posOffset>
          </wp:positionH>
          <wp:positionV relativeFrom="page">
            <wp:posOffset>447674</wp:posOffset>
          </wp:positionV>
          <wp:extent cx="2885661" cy="866775"/>
          <wp:effectExtent l="0" t="0" r="0" b="0"/>
          <wp:wrapNone/>
          <wp:docPr id="1238576049" name="Picture 1" descr="Aotearoa Disability La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745948" name="Picture 1" descr="Aotearoa Disability Law Logo"/>
                  <pic:cNvPicPr/>
                </pic:nvPicPr>
                <pic:blipFill>
                  <a:blip r:embed="rId1">
                    <a:extLst>
                      <a:ext uri="{28A0092B-C50C-407E-A947-70E740481C1C}">
                        <a14:useLocalDpi xmlns:a14="http://schemas.microsoft.com/office/drawing/2010/main" val="0"/>
                      </a:ext>
                    </a:extLst>
                  </a:blip>
                  <a:stretch>
                    <a:fillRect/>
                  </a:stretch>
                </pic:blipFill>
                <pic:spPr>
                  <a:xfrm>
                    <a:off x="0" y="0"/>
                    <a:ext cx="2890934" cy="868359"/>
                  </a:xfrm>
                  <a:prstGeom prst="rect">
                    <a:avLst/>
                  </a:prstGeom>
                </pic:spPr>
              </pic:pic>
            </a:graphicData>
          </a:graphic>
          <wp14:sizeRelH relativeFrom="margin">
            <wp14:pctWidth>0</wp14:pctWidth>
          </wp14:sizeRelH>
          <wp14:sizeRelV relativeFrom="margin">
            <wp14:pctHeight>0</wp14:pctHeight>
          </wp14:sizeRelV>
        </wp:anchor>
      </w:drawing>
    </w:r>
    <w:r w:rsidR="0049224C">
      <w:rPr>
        <w:sz w:val="28"/>
        <w:szCs w:val="28"/>
      </w:rPr>
      <w:tab/>
    </w:r>
    <w:r w:rsidR="0049224C" w:rsidRPr="0049224C">
      <w:rPr>
        <w:szCs w:val="24"/>
      </w:rPr>
      <w:t>Aotearoa Disability Law</w:t>
    </w:r>
    <w:r w:rsidR="0049224C">
      <w:rPr>
        <w:szCs w:val="24"/>
      </w:rPr>
      <w:br/>
    </w:r>
    <w:r w:rsidR="0049224C" w:rsidRPr="0049224C">
      <w:rPr>
        <w:szCs w:val="24"/>
      </w:rPr>
      <w:t>PO Box 43-201, Mangere, Auckland </w:t>
    </w:r>
    <w:r w:rsidR="0049224C">
      <w:rPr>
        <w:szCs w:val="24"/>
      </w:rPr>
      <w:br/>
    </w:r>
    <w:hyperlink r:id="rId2" w:history="1">
      <w:r w:rsidR="0049224C" w:rsidRPr="00F0391F">
        <w:rPr>
          <w:rStyle w:val="Hyperlink"/>
          <w:szCs w:val="24"/>
        </w:rPr>
        <w:t>www.aotearoadisablitylaw.org.nz</w:t>
      </w:r>
    </w:hyperlink>
  </w:p>
  <w:p w14:paraId="106D165A" w14:textId="1C6C1FD8" w:rsidR="0049224C" w:rsidRDefault="0049224C" w:rsidP="0049224C">
    <w:pPr>
      <w:pStyle w:val="Header"/>
      <w:jc w:val="right"/>
      <w:rPr>
        <w:szCs w:val="24"/>
      </w:rPr>
    </w:pPr>
    <w:r w:rsidRPr="0049224C">
      <w:rPr>
        <w:b/>
        <w:bCs/>
        <w:color w:val="EE0000"/>
        <w:szCs w:val="24"/>
      </w:rPr>
      <w:t>Tel:</w:t>
    </w:r>
    <w:r w:rsidRPr="0049224C">
      <w:rPr>
        <w:color w:val="EE0000"/>
        <w:szCs w:val="24"/>
      </w:rPr>
      <w:t xml:space="preserve"> </w:t>
    </w:r>
    <w:r>
      <w:rPr>
        <w:szCs w:val="24"/>
      </w:rPr>
      <w:t>09 257 5140</w:t>
    </w:r>
    <w:r>
      <w:rPr>
        <w:szCs w:val="24"/>
      </w:rPr>
      <w:br/>
    </w:r>
    <w:r w:rsidRPr="0049224C">
      <w:rPr>
        <w:b/>
        <w:bCs/>
        <w:color w:val="EE0000"/>
        <w:szCs w:val="24"/>
      </w:rPr>
      <w:t>Text only:</w:t>
    </w:r>
    <w:r w:rsidRPr="0049224C">
      <w:rPr>
        <w:color w:val="EE0000"/>
        <w:szCs w:val="24"/>
      </w:rPr>
      <w:t xml:space="preserve"> </w:t>
    </w:r>
    <w:hyperlink r:id="rId3" w:tgtFrame="_blank" w:history="1">
      <w:r w:rsidRPr="0049224C">
        <w:rPr>
          <w:rStyle w:val="Hyperlink"/>
          <w:szCs w:val="24"/>
        </w:rPr>
        <w:t>0274 575 140</w:t>
      </w:r>
    </w:hyperlink>
    <w:r>
      <w:rPr>
        <w:szCs w:val="24"/>
      </w:rPr>
      <w:br/>
    </w:r>
    <w:r w:rsidRPr="0049224C">
      <w:rPr>
        <w:b/>
        <w:bCs/>
        <w:color w:val="EE0000"/>
        <w:szCs w:val="24"/>
      </w:rPr>
      <w:t>Email:</w:t>
    </w:r>
    <w:r w:rsidRPr="0049224C">
      <w:rPr>
        <w:color w:val="EE0000"/>
        <w:szCs w:val="24"/>
      </w:rPr>
      <w:t xml:space="preserve"> </w:t>
    </w:r>
    <w:hyperlink r:id="rId4" w:history="1">
      <w:r w:rsidRPr="00F0391F">
        <w:rPr>
          <w:rStyle w:val="Hyperlink"/>
          <w:szCs w:val="24"/>
        </w:rPr>
        <w:t>info@adl.org.nz</w:t>
      </w:r>
    </w:hyperlink>
  </w:p>
  <w:p w14:paraId="72E5B6AA" w14:textId="77777777" w:rsidR="0049224C" w:rsidRPr="0049224C" w:rsidRDefault="0049224C" w:rsidP="0049224C">
    <w:pPr>
      <w:pStyle w:val="Header"/>
      <w:spacing w:before="240"/>
      <w:jc w:val="right"/>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8E6"/>
    <w:multiLevelType w:val="hybridMultilevel"/>
    <w:tmpl w:val="E7E249C6"/>
    <w:lvl w:ilvl="0" w:tplc="92D2187E">
      <w:start w:val="1"/>
      <w:numFmt w:val="bullet"/>
      <w:lvlText w:val="•"/>
      <w:lvlJc w:val="left"/>
      <w:pPr>
        <w:tabs>
          <w:tab w:val="num" w:pos="10425"/>
        </w:tabs>
        <w:ind w:left="10425" w:hanging="360"/>
      </w:pPr>
      <w:rPr>
        <w:rFonts w:ascii="Arial" w:hAnsi="Arial" w:hint="default"/>
      </w:rPr>
    </w:lvl>
    <w:lvl w:ilvl="1" w:tplc="1C60023C" w:tentative="1">
      <w:start w:val="1"/>
      <w:numFmt w:val="bullet"/>
      <w:lvlText w:val="•"/>
      <w:lvlJc w:val="left"/>
      <w:pPr>
        <w:tabs>
          <w:tab w:val="num" w:pos="11145"/>
        </w:tabs>
        <w:ind w:left="11145" w:hanging="360"/>
      </w:pPr>
      <w:rPr>
        <w:rFonts w:ascii="Arial" w:hAnsi="Arial" w:hint="default"/>
      </w:rPr>
    </w:lvl>
    <w:lvl w:ilvl="2" w:tplc="2A66022E" w:tentative="1">
      <w:start w:val="1"/>
      <w:numFmt w:val="bullet"/>
      <w:lvlText w:val="•"/>
      <w:lvlJc w:val="left"/>
      <w:pPr>
        <w:tabs>
          <w:tab w:val="num" w:pos="11865"/>
        </w:tabs>
        <w:ind w:left="11865" w:hanging="360"/>
      </w:pPr>
      <w:rPr>
        <w:rFonts w:ascii="Arial" w:hAnsi="Arial" w:hint="default"/>
      </w:rPr>
    </w:lvl>
    <w:lvl w:ilvl="3" w:tplc="EB3C0B4A" w:tentative="1">
      <w:start w:val="1"/>
      <w:numFmt w:val="bullet"/>
      <w:lvlText w:val="•"/>
      <w:lvlJc w:val="left"/>
      <w:pPr>
        <w:tabs>
          <w:tab w:val="num" w:pos="12585"/>
        </w:tabs>
        <w:ind w:left="12585" w:hanging="360"/>
      </w:pPr>
      <w:rPr>
        <w:rFonts w:ascii="Arial" w:hAnsi="Arial" w:hint="default"/>
      </w:rPr>
    </w:lvl>
    <w:lvl w:ilvl="4" w:tplc="7AD23668" w:tentative="1">
      <w:start w:val="1"/>
      <w:numFmt w:val="bullet"/>
      <w:lvlText w:val="•"/>
      <w:lvlJc w:val="left"/>
      <w:pPr>
        <w:tabs>
          <w:tab w:val="num" w:pos="13305"/>
        </w:tabs>
        <w:ind w:left="13305" w:hanging="360"/>
      </w:pPr>
      <w:rPr>
        <w:rFonts w:ascii="Arial" w:hAnsi="Arial" w:hint="default"/>
      </w:rPr>
    </w:lvl>
    <w:lvl w:ilvl="5" w:tplc="A7B2DF84" w:tentative="1">
      <w:start w:val="1"/>
      <w:numFmt w:val="bullet"/>
      <w:lvlText w:val="•"/>
      <w:lvlJc w:val="left"/>
      <w:pPr>
        <w:tabs>
          <w:tab w:val="num" w:pos="14025"/>
        </w:tabs>
        <w:ind w:left="14025" w:hanging="360"/>
      </w:pPr>
      <w:rPr>
        <w:rFonts w:ascii="Arial" w:hAnsi="Arial" w:hint="default"/>
      </w:rPr>
    </w:lvl>
    <w:lvl w:ilvl="6" w:tplc="5D0626CA" w:tentative="1">
      <w:start w:val="1"/>
      <w:numFmt w:val="bullet"/>
      <w:lvlText w:val="•"/>
      <w:lvlJc w:val="left"/>
      <w:pPr>
        <w:tabs>
          <w:tab w:val="num" w:pos="14745"/>
        </w:tabs>
        <w:ind w:left="14745" w:hanging="360"/>
      </w:pPr>
      <w:rPr>
        <w:rFonts w:ascii="Arial" w:hAnsi="Arial" w:hint="default"/>
      </w:rPr>
    </w:lvl>
    <w:lvl w:ilvl="7" w:tplc="9418EFEC" w:tentative="1">
      <w:start w:val="1"/>
      <w:numFmt w:val="bullet"/>
      <w:lvlText w:val="•"/>
      <w:lvlJc w:val="left"/>
      <w:pPr>
        <w:tabs>
          <w:tab w:val="num" w:pos="15465"/>
        </w:tabs>
        <w:ind w:left="15465" w:hanging="360"/>
      </w:pPr>
      <w:rPr>
        <w:rFonts w:ascii="Arial" w:hAnsi="Arial" w:hint="default"/>
      </w:rPr>
    </w:lvl>
    <w:lvl w:ilvl="8" w:tplc="E480B352" w:tentative="1">
      <w:start w:val="1"/>
      <w:numFmt w:val="bullet"/>
      <w:lvlText w:val="•"/>
      <w:lvlJc w:val="left"/>
      <w:pPr>
        <w:tabs>
          <w:tab w:val="num" w:pos="16185"/>
        </w:tabs>
        <w:ind w:left="16185" w:hanging="360"/>
      </w:pPr>
      <w:rPr>
        <w:rFonts w:ascii="Arial" w:hAnsi="Arial" w:hint="default"/>
      </w:rPr>
    </w:lvl>
  </w:abstractNum>
  <w:abstractNum w:abstractNumId="1" w15:restartNumberingAfterBreak="0">
    <w:nsid w:val="08D86909"/>
    <w:multiLevelType w:val="hybridMultilevel"/>
    <w:tmpl w:val="BC3C02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6CC3B56"/>
    <w:multiLevelType w:val="hybridMultilevel"/>
    <w:tmpl w:val="1C683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01374"/>
    <w:multiLevelType w:val="hybridMultilevel"/>
    <w:tmpl w:val="1A92A9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7E721B7"/>
    <w:multiLevelType w:val="hybridMultilevel"/>
    <w:tmpl w:val="DA00ADE6"/>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D1434DE"/>
    <w:multiLevelType w:val="hybridMultilevel"/>
    <w:tmpl w:val="DC5AEF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F566C2E"/>
    <w:multiLevelType w:val="hybridMultilevel"/>
    <w:tmpl w:val="3196B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56FC7"/>
    <w:multiLevelType w:val="hybridMultilevel"/>
    <w:tmpl w:val="E8DCEF8C"/>
    <w:lvl w:ilvl="0" w:tplc="600E806C">
      <w:start w:val="5"/>
      <w:numFmt w:val="bullet"/>
      <w:pStyle w:val="ListBulleted"/>
      <w:lvlText w:val=""/>
      <w:lvlJc w:val="left"/>
      <w:pPr>
        <w:ind w:left="717" w:hanging="360"/>
      </w:pPr>
      <w:rPr>
        <w:rFonts w:ascii="Symbol" w:eastAsiaTheme="minorHAnsi" w:hAnsi="Symbol" w:cstheme="minorBidi" w:hint="default"/>
      </w:rPr>
    </w:lvl>
    <w:lvl w:ilvl="1" w:tplc="14090003" w:tentative="1">
      <w:start w:val="1"/>
      <w:numFmt w:val="bullet"/>
      <w:lvlText w:val="o"/>
      <w:lvlJc w:val="left"/>
      <w:pPr>
        <w:ind w:left="1437" w:hanging="360"/>
      </w:pPr>
      <w:rPr>
        <w:rFonts w:ascii="Courier New" w:hAnsi="Courier New" w:cs="Courier New" w:hint="default"/>
      </w:rPr>
    </w:lvl>
    <w:lvl w:ilvl="2" w:tplc="14090005" w:tentative="1">
      <w:start w:val="1"/>
      <w:numFmt w:val="bullet"/>
      <w:lvlText w:val=""/>
      <w:lvlJc w:val="left"/>
      <w:pPr>
        <w:ind w:left="2157" w:hanging="360"/>
      </w:pPr>
      <w:rPr>
        <w:rFonts w:ascii="Wingdings" w:hAnsi="Wingdings" w:hint="default"/>
      </w:rPr>
    </w:lvl>
    <w:lvl w:ilvl="3" w:tplc="14090001" w:tentative="1">
      <w:start w:val="1"/>
      <w:numFmt w:val="bullet"/>
      <w:lvlText w:val=""/>
      <w:lvlJc w:val="left"/>
      <w:pPr>
        <w:ind w:left="2877" w:hanging="360"/>
      </w:pPr>
      <w:rPr>
        <w:rFonts w:ascii="Symbol" w:hAnsi="Symbol" w:hint="default"/>
      </w:rPr>
    </w:lvl>
    <w:lvl w:ilvl="4" w:tplc="14090003" w:tentative="1">
      <w:start w:val="1"/>
      <w:numFmt w:val="bullet"/>
      <w:lvlText w:val="o"/>
      <w:lvlJc w:val="left"/>
      <w:pPr>
        <w:ind w:left="3597" w:hanging="360"/>
      </w:pPr>
      <w:rPr>
        <w:rFonts w:ascii="Courier New" w:hAnsi="Courier New" w:cs="Courier New" w:hint="default"/>
      </w:rPr>
    </w:lvl>
    <w:lvl w:ilvl="5" w:tplc="14090005" w:tentative="1">
      <w:start w:val="1"/>
      <w:numFmt w:val="bullet"/>
      <w:lvlText w:val=""/>
      <w:lvlJc w:val="left"/>
      <w:pPr>
        <w:ind w:left="4317" w:hanging="360"/>
      </w:pPr>
      <w:rPr>
        <w:rFonts w:ascii="Wingdings" w:hAnsi="Wingdings" w:hint="default"/>
      </w:rPr>
    </w:lvl>
    <w:lvl w:ilvl="6" w:tplc="14090001" w:tentative="1">
      <w:start w:val="1"/>
      <w:numFmt w:val="bullet"/>
      <w:lvlText w:val=""/>
      <w:lvlJc w:val="left"/>
      <w:pPr>
        <w:ind w:left="5037" w:hanging="360"/>
      </w:pPr>
      <w:rPr>
        <w:rFonts w:ascii="Symbol" w:hAnsi="Symbol" w:hint="default"/>
      </w:rPr>
    </w:lvl>
    <w:lvl w:ilvl="7" w:tplc="14090003" w:tentative="1">
      <w:start w:val="1"/>
      <w:numFmt w:val="bullet"/>
      <w:lvlText w:val="o"/>
      <w:lvlJc w:val="left"/>
      <w:pPr>
        <w:ind w:left="5757" w:hanging="360"/>
      </w:pPr>
      <w:rPr>
        <w:rFonts w:ascii="Courier New" w:hAnsi="Courier New" w:cs="Courier New" w:hint="default"/>
      </w:rPr>
    </w:lvl>
    <w:lvl w:ilvl="8" w:tplc="14090005" w:tentative="1">
      <w:start w:val="1"/>
      <w:numFmt w:val="bullet"/>
      <w:lvlText w:val=""/>
      <w:lvlJc w:val="left"/>
      <w:pPr>
        <w:ind w:left="6477" w:hanging="360"/>
      </w:pPr>
      <w:rPr>
        <w:rFonts w:ascii="Wingdings" w:hAnsi="Wingdings" w:hint="default"/>
      </w:rPr>
    </w:lvl>
  </w:abstractNum>
  <w:abstractNum w:abstractNumId="8" w15:restartNumberingAfterBreak="0">
    <w:nsid w:val="20E10FCA"/>
    <w:multiLevelType w:val="hybridMultilevel"/>
    <w:tmpl w:val="8D186C86"/>
    <w:lvl w:ilvl="0" w:tplc="DDE8BC12">
      <w:start w:val="1"/>
      <w:numFmt w:val="decimal"/>
      <w:pStyle w:val="ListNumbered"/>
      <w:lvlText w:val="%1)"/>
      <w:lvlJc w:val="left"/>
      <w:pPr>
        <w:ind w:left="786"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41B55C6"/>
    <w:multiLevelType w:val="hybridMultilevel"/>
    <w:tmpl w:val="245C262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4DF315E"/>
    <w:multiLevelType w:val="hybridMultilevel"/>
    <w:tmpl w:val="2B6A0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112C19"/>
    <w:multiLevelType w:val="hybridMultilevel"/>
    <w:tmpl w:val="F75AB9E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31901F9B"/>
    <w:multiLevelType w:val="hybridMultilevel"/>
    <w:tmpl w:val="8A36ACB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34137FA0"/>
    <w:multiLevelType w:val="hybridMultilevel"/>
    <w:tmpl w:val="FA204B06"/>
    <w:lvl w:ilvl="0" w:tplc="9E8AA294">
      <w:start w:val="1"/>
      <w:numFmt w:val="bullet"/>
      <w:lvlText w:val=""/>
      <w:lvlJc w:val="left"/>
      <w:pPr>
        <w:tabs>
          <w:tab w:val="num" w:pos="720"/>
        </w:tabs>
        <w:ind w:left="720" w:hanging="360"/>
      </w:pPr>
      <w:rPr>
        <w:rFonts w:ascii="Wingdings" w:hAnsi="Wingdings" w:hint="default"/>
      </w:rPr>
    </w:lvl>
    <w:lvl w:ilvl="1" w:tplc="8D047420" w:tentative="1">
      <w:start w:val="1"/>
      <w:numFmt w:val="bullet"/>
      <w:lvlText w:val=""/>
      <w:lvlJc w:val="left"/>
      <w:pPr>
        <w:tabs>
          <w:tab w:val="num" w:pos="1440"/>
        </w:tabs>
        <w:ind w:left="1440" w:hanging="360"/>
      </w:pPr>
      <w:rPr>
        <w:rFonts w:ascii="Wingdings" w:hAnsi="Wingdings" w:hint="default"/>
      </w:rPr>
    </w:lvl>
    <w:lvl w:ilvl="2" w:tplc="8FEE163E" w:tentative="1">
      <w:start w:val="1"/>
      <w:numFmt w:val="bullet"/>
      <w:lvlText w:val=""/>
      <w:lvlJc w:val="left"/>
      <w:pPr>
        <w:tabs>
          <w:tab w:val="num" w:pos="2160"/>
        </w:tabs>
        <w:ind w:left="2160" w:hanging="360"/>
      </w:pPr>
      <w:rPr>
        <w:rFonts w:ascii="Wingdings" w:hAnsi="Wingdings" w:hint="default"/>
      </w:rPr>
    </w:lvl>
    <w:lvl w:ilvl="3" w:tplc="C6288330" w:tentative="1">
      <w:start w:val="1"/>
      <w:numFmt w:val="bullet"/>
      <w:lvlText w:val=""/>
      <w:lvlJc w:val="left"/>
      <w:pPr>
        <w:tabs>
          <w:tab w:val="num" w:pos="2880"/>
        </w:tabs>
        <w:ind w:left="2880" w:hanging="360"/>
      </w:pPr>
      <w:rPr>
        <w:rFonts w:ascii="Wingdings" w:hAnsi="Wingdings" w:hint="default"/>
      </w:rPr>
    </w:lvl>
    <w:lvl w:ilvl="4" w:tplc="498AA0D0" w:tentative="1">
      <w:start w:val="1"/>
      <w:numFmt w:val="bullet"/>
      <w:lvlText w:val=""/>
      <w:lvlJc w:val="left"/>
      <w:pPr>
        <w:tabs>
          <w:tab w:val="num" w:pos="3600"/>
        </w:tabs>
        <w:ind w:left="3600" w:hanging="360"/>
      </w:pPr>
      <w:rPr>
        <w:rFonts w:ascii="Wingdings" w:hAnsi="Wingdings" w:hint="default"/>
      </w:rPr>
    </w:lvl>
    <w:lvl w:ilvl="5" w:tplc="E5F6CAC8" w:tentative="1">
      <w:start w:val="1"/>
      <w:numFmt w:val="bullet"/>
      <w:lvlText w:val=""/>
      <w:lvlJc w:val="left"/>
      <w:pPr>
        <w:tabs>
          <w:tab w:val="num" w:pos="4320"/>
        </w:tabs>
        <w:ind w:left="4320" w:hanging="360"/>
      </w:pPr>
      <w:rPr>
        <w:rFonts w:ascii="Wingdings" w:hAnsi="Wingdings" w:hint="default"/>
      </w:rPr>
    </w:lvl>
    <w:lvl w:ilvl="6" w:tplc="04DE1A0C" w:tentative="1">
      <w:start w:val="1"/>
      <w:numFmt w:val="bullet"/>
      <w:lvlText w:val=""/>
      <w:lvlJc w:val="left"/>
      <w:pPr>
        <w:tabs>
          <w:tab w:val="num" w:pos="5040"/>
        </w:tabs>
        <w:ind w:left="5040" w:hanging="360"/>
      </w:pPr>
      <w:rPr>
        <w:rFonts w:ascii="Wingdings" w:hAnsi="Wingdings" w:hint="default"/>
      </w:rPr>
    </w:lvl>
    <w:lvl w:ilvl="7" w:tplc="B93A7A22" w:tentative="1">
      <w:start w:val="1"/>
      <w:numFmt w:val="bullet"/>
      <w:lvlText w:val=""/>
      <w:lvlJc w:val="left"/>
      <w:pPr>
        <w:tabs>
          <w:tab w:val="num" w:pos="5760"/>
        </w:tabs>
        <w:ind w:left="5760" w:hanging="360"/>
      </w:pPr>
      <w:rPr>
        <w:rFonts w:ascii="Wingdings" w:hAnsi="Wingdings" w:hint="default"/>
      </w:rPr>
    </w:lvl>
    <w:lvl w:ilvl="8" w:tplc="F6FE2B7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A137D8"/>
    <w:multiLevelType w:val="hybridMultilevel"/>
    <w:tmpl w:val="3FCAAC9C"/>
    <w:lvl w:ilvl="0" w:tplc="88049926">
      <w:start w:val="1"/>
      <w:numFmt w:val="bullet"/>
      <w:lvlText w:val=" "/>
      <w:lvlJc w:val="left"/>
      <w:pPr>
        <w:tabs>
          <w:tab w:val="num" w:pos="720"/>
        </w:tabs>
        <w:ind w:left="720" w:hanging="360"/>
      </w:pPr>
      <w:rPr>
        <w:rFonts w:ascii="Calibri" w:hAnsi="Calibri" w:hint="default"/>
      </w:rPr>
    </w:lvl>
    <w:lvl w:ilvl="1" w:tplc="DF264C48">
      <w:numFmt w:val="bullet"/>
      <w:lvlText w:val=""/>
      <w:lvlJc w:val="left"/>
      <w:pPr>
        <w:tabs>
          <w:tab w:val="num" w:pos="1440"/>
        </w:tabs>
        <w:ind w:left="1440" w:hanging="360"/>
      </w:pPr>
      <w:rPr>
        <w:rFonts w:ascii="Wingdings" w:hAnsi="Wingdings" w:hint="default"/>
      </w:rPr>
    </w:lvl>
    <w:lvl w:ilvl="2" w:tplc="CE9840A6" w:tentative="1">
      <w:start w:val="1"/>
      <w:numFmt w:val="bullet"/>
      <w:lvlText w:val=" "/>
      <w:lvlJc w:val="left"/>
      <w:pPr>
        <w:tabs>
          <w:tab w:val="num" w:pos="2160"/>
        </w:tabs>
        <w:ind w:left="2160" w:hanging="360"/>
      </w:pPr>
      <w:rPr>
        <w:rFonts w:ascii="Calibri" w:hAnsi="Calibri" w:hint="default"/>
      </w:rPr>
    </w:lvl>
    <w:lvl w:ilvl="3" w:tplc="94F8976A" w:tentative="1">
      <w:start w:val="1"/>
      <w:numFmt w:val="bullet"/>
      <w:lvlText w:val=" "/>
      <w:lvlJc w:val="left"/>
      <w:pPr>
        <w:tabs>
          <w:tab w:val="num" w:pos="2880"/>
        </w:tabs>
        <w:ind w:left="2880" w:hanging="360"/>
      </w:pPr>
      <w:rPr>
        <w:rFonts w:ascii="Calibri" w:hAnsi="Calibri" w:hint="default"/>
      </w:rPr>
    </w:lvl>
    <w:lvl w:ilvl="4" w:tplc="538812FA" w:tentative="1">
      <w:start w:val="1"/>
      <w:numFmt w:val="bullet"/>
      <w:lvlText w:val=" "/>
      <w:lvlJc w:val="left"/>
      <w:pPr>
        <w:tabs>
          <w:tab w:val="num" w:pos="3600"/>
        </w:tabs>
        <w:ind w:left="3600" w:hanging="360"/>
      </w:pPr>
      <w:rPr>
        <w:rFonts w:ascii="Calibri" w:hAnsi="Calibri" w:hint="default"/>
      </w:rPr>
    </w:lvl>
    <w:lvl w:ilvl="5" w:tplc="6C0471BE" w:tentative="1">
      <w:start w:val="1"/>
      <w:numFmt w:val="bullet"/>
      <w:lvlText w:val=" "/>
      <w:lvlJc w:val="left"/>
      <w:pPr>
        <w:tabs>
          <w:tab w:val="num" w:pos="4320"/>
        </w:tabs>
        <w:ind w:left="4320" w:hanging="360"/>
      </w:pPr>
      <w:rPr>
        <w:rFonts w:ascii="Calibri" w:hAnsi="Calibri" w:hint="default"/>
      </w:rPr>
    </w:lvl>
    <w:lvl w:ilvl="6" w:tplc="05000D38" w:tentative="1">
      <w:start w:val="1"/>
      <w:numFmt w:val="bullet"/>
      <w:lvlText w:val=" "/>
      <w:lvlJc w:val="left"/>
      <w:pPr>
        <w:tabs>
          <w:tab w:val="num" w:pos="5040"/>
        </w:tabs>
        <w:ind w:left="5040" w:hanging="360"/>
      </w:pPr>
      <w:rPr>
        <w:rFonts w:ascii="Calibri" w:hAnsi="Calibri" w:hint="default"/>
      </w:rPr>
    </w:lvl>
    <w:lvl w:ilvl="7" w:tplc="849CD1EC" w:tentative="1">
      <w:start w:val="1"/>
      <w:numFmt w:val="bullet"/>
      <w:lvlText w:val=" "/>
      <w:lvlJc w:val="left"/>
      <w:pPr>
        <w:tabs>
          <w:tab w:val="num" w:pos="5760"/>
        </w:tabs>
        <w:ind w:left="5760" w:hanging="360"/>
      </w:pPr>
      <w:rPr>
        <w:rFonts w:ascii="Calibri" w:hAnsi="Calibri" w:hint="default"/>
      </w:rPr>
    </w:lvl>
    <w:lvl w:ilvl="8" w:tplc="ED4639D2" w:tentative="1">
      <w:start w:val="1"/>
      <w:numFmt w:val="bullet"/>
      <w:lvlText w:val=" "/>
      <w:lvlJc w:val="left"/>
      <w:pPr>
        <w:tabs>
          <w:tab w:val="num" w:pos="6480"/>
        </w:tabs>
        <w:ind w:left="6480" w:hanging="360"/>
      </w:pPr>
      <w:rPr>
        <w:rFonts w:ascii="Calibri" w:hAnsi="Calibri" w:hint="default"/>
      </w:rPr>
    </w:lvl>
  </w:abstractNum>
  <w:abstractNum w:abstractNumId="15" w15:restartNumberingAfterBreak="0">
    <w:nsid w:val="3D941C11"/>
    <w:multiLevelType w:val="hybridMultilevel"/>
    <w:tmpl w:val="E90894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0E712BE"/>
    <w:multiLevelType w:val="hybridMultilevel"/>
    <w:tmpl w:val="4FB8CF94"/>
    <w:lvl w:ilvl="0" w:tplc="14090001">
      <w:start w:val="1"/>
      <w:numFmt w:val="bullet"/>
      <w:lvlText w:val=""/>
      <w:lvlJc w:val="left"/>
      <w:pPr>
        <w:ind w:left="720" w:hanging="360"/>
      </w:pPr>
      <w:rPr>
        <w:rFonts w:ascii="Symbol" w:hAnsi="Symbol" w:hint="default"/>
      </w:rPr>
    </w:lvl>
    <w:lvl w:ilvl="1" w:tplc="3A72ADD2">
      <w:numFmt w:val="bullet"/>
      <w:lvlText w:val="•"/>
      <w:lvlJc w:val="left"/>
      <w:pPr>
        <w:ind w:left="1800" w:hanging="720"/>
      </w:pPr>
      <w:rPr>
        <w:rFonts w:ascii="Calibri" w:eastAsia="Times New Roman" w:hAnsi="Calibri" w:cs="Times New Roman"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192306E"/>
    <w:multiLevelType w:val="hybridMultilevel"/>
    <w:tmpl w:val="664A7B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24937BA"/>
    <w:multiLevelType w:val="hybridMultilevel"/>
    <w:tmpl w:val="B70CEEE0"/>
    <w:lvl w:ilvl="0" w:tplc="C2E8BFAC">
      <w:start w:val="3"/>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49424F0"/>
    <w:multiLevelType w:val="hybridMultilevel"/>
    <w:tmpl w:val="6BBEC4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6934655"/>
    <w:multiLevelType w:val="hybridMultilevel"/>
    <w:tmpl w:val="003A27BE"/>
    <w:lvl w:ilvl="0" w:tplc="07023454">
      <w:start w:val="1"/>
      <w:numFmt w:val="bullet"/>
      <w:lvlText w:val=" "/>
      <w:lvlJc w:val="left"/>
      <w:pPr>
        <w:tabs>
          <w:tab w:val="num" w:pos="720"/>
        </w:tabs>
        <w:ind w:left="720" w:hanging="360"/>
      </w:pPr>
      <w:rPr>
        <w:rFonts w:ascii="Calibri" w:hAnsi="Calibri" w:hint="default"/>
      </w:rPr>
    </w:lvl>
    <w:lvl w:ilvl="1" w:tplc="F0A6CC8E" w:tentative="1">
      <w:start w:val="1"/>
      <w:numFmt w:val="bullet"/>
      <w:lvlText w:val=" "/>
      <w:lvlJc w:val="left"/>
      <w:pPr>
        <w:tabs>
          <w:tab w:val="num" w:pos="1440"/>
        </w:tabs>
        <w:ind w:left="1440" w:hanging="360"/>
      </w:pPr>
      <w:rPr>
        <w:rFonts w:ascii="Calibri" w:hAnsi="Calibri" w:hint="default"/>
      </w:rPr>
    </w:lvl>
    <w:lvl w:ilvl="2" w:tplc="EF80C936" w:tentative="1">
      <w:start w:val="1"/>
      <w:numFmt w:val="bullet"/>
      <w:lvlText w:val=" "/>
      <w:lvlJc w:val="left"/>
      <w:pPr>
        <w:tabs>
          <w:tab w:val="num" w:pos="2160"/>
        </w:tabs>
        <w:ind w:left="2160" w:hanging="360"/>
      </w:pPr>
      <w:rPr>
        <w:rFonts w:ascii="Calibri" w:hAnsi="Calibri" w:hint="default"/>
      </w:rPr>
    </w:lvl>
    <w:lvl w:ilvl="3" w:tplc="C62625C6" w:tentative="1">
      <w:start w:val="1"/>
      <w:numFmt w:val="bullet"/>
      <w:lvlText w:val=" "/>
      <w:lvlJc w:val="left"/>
      <w:pPr>
        <w:tabs>
          <w:tab w:val="num" w:pos="2880"/>
        </w:tabs>
        <w:ind w:left="2880" w:hanging="360"/>
      </w:pPr>
      <w:rPr>
        <w:rFonts w:ascii="Calibri" w:hAnsi="Calibri" w:hint="default"/>
      </w:rPr>
    </w:lvl>
    <w:lvl w:ilvl="4" w:tplc="65167E64" w:tentative="1">
      <w:start w:val="1"/>
      <w:numFmt w:val="bullet"/>
      <w:lvlText w:val=" "/>
      <w:lvlJc w:val="left"/>
      <w:pPr>
        <w:tabs>
          <w:tab w:val="num" w:pos="3600"/>
        </w:tabs>
        <w:ind w:left="3600" w:hanging="360"/>
      </w:pPr>
      <w:rPr>
        <w:rFonts w:ascii="Calibri" w:hAnsi="Calibri" w:hint="default"/>
      </w:rPr>
    </w:lvl>
    <w:lvl w:ilvl="5" w:tplc="3D00764E" w:tentative="1">
      <w:start w:val="1"/>
      <w:numFmt w:val="bullet"/>
      <w:lvlText w:val=" "/>
      <w:lvlJc w:val="left"/>
      <w:pPr>
        <w:tabs>
          <w:tab w:val="num" w:pos="4320"/>
        </w:tabs>
        <w:ind w:left="4320" w:hanging="360"/>
      </w:pPr>
      <w:rPr>
        <w:rFonts w:ascii="Calibri" w:hAnsi="Calibri" w:hint="default"/>
      </w:rPr>
    </w:lvl>
    <w:lvl w:ilvl="6" w:tplc="ED16172A" w:tentative="1">
      <w:start w:val="1"/>
      <w:numFmt w:val="bullet"/>
      <w:lvlText w:val=" "/>
      <w:lvlJc w:val="left"/>
      <w:pPr>
        <w:tabs>
          <w:tab w:val="num" w:pos="5040"/>
        </w:tabs>
        <w:ind w:left="5040" w:hanging="360"/>
      </w:pPr>
      <w:rPr>
        <w:rFonts w:ascii="Calibri" w:hAnsi="Calibri" w:hint="default"/>
      </w:rPr>
    </w:lvl>
    <w:lvl w:ilvl="7" w:tplc="1374B63A" w:tentative="1">
      <w:start w:val="1"/>
      <w:numFmt w:val="bullet"/>
      <w:lvlText w:val=" "/>
      <w:lvlJc w:val="left"/>
      <w:pPr>
        <w:tabs>
          <w:tab w:val="num" w:pos="5760"/>
        </w:tabs>
        <w:ind w:left="5760" w:hanging="360"/>
      </w:pPr>
      <w:rPr>
        <w:rFonts w:ascii="Calibri" w:hAnsi="Calibri" w:hint="default"/>
      </w:rPr>
    </w:lvl>
    <w:lvl w:ilvl="8" w:tplc="8448336C" w:tentative="1">
      <w:start w:val="1"/>
      <w:numFmt w:val="bullet"/>
      <w:lvlText w:val=" "/>
      <w:lvlJc w:val="left"/>
      <w:pPr>
        <w:tabs>
          <w:tab w:val="num" w:pos="6480"/>
        </w:tabs>
        <w:ind w:left="6480" w:hanging="360"/>
      </w:pPr>
      <w:rPr>
        <w:rFonts w:ascii="Calibri" w:hAnsi="Calibri" w:hint="default"/>
      </w:rPr>
    </w:lvl>
  </w:abstractNum>
  <w:abstractNum w:abstractNumId="21" w15:restartNumberingAfterBreak="0">
    <w:nsid w:val="49841D04"/>
    <w:multiLevelType w:val="hybridMultilevel"/>
    <w:tmpl w:val="CEA8AC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DCE1FD0"/>
    <w:multiLevelType w:val="hybridMultilevel"/>
    <w:tmpl w:val="446C60A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585747FA"/>
    <w:multiLevelType w:val="hybridMultilevel"/>
    <w:tmpl w:val="059217A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595974E0"/>
    <w:multiLevelType w:val="hybridMultilevel"/>
    <w:tmpl w:val="FF48FEB8"/>
    <w:lvl w:ilvl="0" w:tplc="87D09FD4">
      <w:start w:val="1"/>
      <w:numFmt w:val="bullet"/>
      <w:lvlText w:val=""/>
      <w:lvlJc w:val="left"/>
      <w:pPr>
        <w:tabs>
          <w:tab w:val="num" w:pos="720"/>
        </w:tabs>
        <w:ind w:left="720" w:hanging="360"/>
      </w:pPr>
      <w:rPr>
        <w:rFonts w:ascii="Wingdings" w:hAnsi="Wingdings" w:hint="default"/>
      </w:rPr>
    </w:lvl>
    <w:lvl w:ilvl="1" w:tplc="11A2B896" w:tentative="1">
      <w:start w:val="1"/>
      <w:numFmt w:val="bullet"/>
      <w:lvlText w:val=""/>
      <w:lvlJc w:val="left"/>
      <w:pPr>
        <w:tabs>
          <w:tab w:val="num" w:pos="1440"/>
        </w:tabs>
        <w:ind w:left="1440" w:hanging="360"/>
      </w:pPr>
      <w:rPr>
        <w:rFonts w:ascii="Wingdings" w:hAnsi="Wingdings" w:hint="default"/>
      </w:rPr>
    </w:lvl>
    <w:lvl w:ilvl="2" w:tplc="D6BCABB0" w:tentative="1">
      <w:start w:val="1"/>
      <w:numFmt w:val="bullet"/>
      <w:lvlText w:val=""/>
      <w:lvlJc w:val="left"/>
      <w:pPr>
        <w:tabs>
          <w:tab w:val="num" w:pos="2160"/>
        </w:tabs>
        <w:ind w:left="2160" w:hanging="360"/>
      </w:pPr>
      <w:rPr>
        <w:rFonts w:ascii="Wingdings" w:hAnsi="Wingdings" w:hint="default"/>
      </w:rPr>
    </w:lvl>
    <w:lvl w:ilvl="3" w:tplc="2438EF00" w:tentative="1">
      <w:start w:val="1"/>
      <w:numFmt w:val="bullet"/>
      <w:lvlText w:val=""/>
      <w:lvlJc w:val="left"/>
      <w:pPr>
        <w:tabs>
          <w:tab w:val="num" w:pos="2880"/>
        </w:tabs>
        <w:ind w:left="2880" w:hanging="360"/>
      </w:pPr>
      <w:rPr>
        <w:rFonts w:ascii="Wingdings" w:hAnsi="Wingdings" w:hint="default"/>
      </w:rPr>
    </w:lvl>
    <w:lvl w:ilvl="4" w:tplc="7DCEB4A6" w:tentative="1">
      <w:start w:val="1"/>
      <w:numFmt w:val="bullet"/>
      <w:lvlText w:val=""/>
      <w:lvlJc w:val="left"/>
      <w:pPr>
        <w:tabs>
          <w:tab w:val="num" w:pos="3600"/>
        </w:tabs>
        <w:ind w:left="3600" w:hanging="360"/>
      </w:pPr>
      <w:rPr>
        <w:rFonts w:ascii="Wingdings" w:hAnsi="Wingdings" w:hint="default"/>
      </w:rPr>
    </w:lvl>
    <w:lvl w:ilvl="5" w:tplc="D78E1522" w:tentative="1">
      <w:start w:val="1"/>
      <w:numFmt w:val="bullet"/>
      <w:lvlText w:val=""/>
      <w:lvlJc w:val="left"/>
      <w:pPr>
        <w:tabs>
          <w:tab w:val="num" w:pos="4320"/>
        </w:tabs>
        <w:ind w:left="4320" w:hanging="360"/>
      </w:pPr>
      <w:rPr>
        <w:rFonts w:ascii="Wingdings" w:hAnsi="Wingdings" w:hint="default"/>
      </w:rPr>
    </w:lvl>
    <w:lvl w:ilvl="6" w:tplc="21066F18" w:tentative="1">
      <w:start w:val="1"/>
      <w:numFmt w:val="bullet"/>
      <w:lvlText w:val=""/>
      <w:lvlJc w:val="left"/>
      <w:pPr>
        <w:tabs>
          <w:tab w:val="num" w:pos="5040"/>
        </w:tabs>
        <w:ind w:left="5040" w:hanging="360"/>
      </w:pPr>
      <w:rPr>
        <w:rFonts w:ascii="Wingdings" w:hAnsi="Wingdings" w:hint="default"/>
      </w:rPr>
    </w:lvl>
    <w:lvl w:ilvl="7" w:tplc="5AC00420" w:tentative="1">
      <w:start w:val="1"/>
      <w:numFmt w:val="bullet"/>
      <w:lvlText w:val=""/>
      <w:lvlJc w:val="left"/>
      <w:pPr>
        <w:tabs>
          <w:tab w:val="num" w:pos="5760"/>
        </w:tabs>
        <w:ind w:left="5760" w:hanging="360"/>
      </w:pPr>
      <w:rPr>
        <w:rFonts w:ascii="Wingdings" w:hAnsi="Wingdings" w:hint="default"/>
      </w:rPr>
    </w:lvl>
    <w:lvl w:ilvl="8" w:tplc="A34E80E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BF0177"/>
    <w:multiLevelType w:val="hybridMultilevel"/>
    <w:tmpl w:val="4AC4B3E0"/>
    <w:lvl w:ilvl="0" w:tplc="14090011">
      <w:start w:val="1"/>
      <w:numFmt w:val="decimal"/>
      <w:lvlText w:val="%1)"/>
      <w:lvlJc w:val="left"/>
      <w:pPr>
        <w:ind w:left="720" w:hanging="360"/>
      </w:pPr>
      <w:rPr>
        <w:rFonts w:hint="default"/>
      </w:rPr>
    </w:lvl>
    <w:lvl w:ilvl="1" w:tplc="14090001">
      <w:start w:val="1"/>
      <w:numFmt w:val="bullet"/>
      <w:lvlText w:val=""/>
      <w:lvlJc w:val="left"/>
      <w:pPr>
        <w:ind w:left="1440" w:hanging="360"/>
      </w:pPr>
      <w:rPr>
        <w:rFonts w:ascii="Symbol" w:hAnsi="Symbol"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5D013176"/>
    <w:multiLevelType w:val="hybridMultilevel"/>
    <w:tmpl w:val="6F42C0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7771591"/>
    <w:multiLevelType w:val="hybridMultilevel"/>
    <w:tmpl w:val="FA76465A"/>
    <w:lvl w:ilvl="0" w:tplc="62665810">
      <w:start w:val="1"/>
      <w:numFmt w:val="bullet"/>
      <w:lvlText w:val=""/>
      <w:lvlJc w:val="left"/>
      <w:pPr>
        <w:tabs>
          <w:tab w:val="num" w:pos="720"/>
        </w:tabs>
        <w:ind w:left="720" w:hanging="360"/>
      </w:pPr>
      <w:rPr>
        <w:rFonts w:ascii="Wingdings" w:hAnsi="Wingdings" w:hint="default"/>
      </w:rPr>
    </w:lvl>
    <w:lvl w:ilvl="1" w:tplc="E1C626F8" w:tentative="1">
      <w:start w:val="1"/>
      <w:numFmt w:val="bullet"/>
      <w:lvlText w:val=""/>
      <w:lvlJc w:val="left"/>
      <w:pPr>
        <w:tabs>
          <w:tab w:val="num" w:pos="1440"/>
        </w:tabs>
        <w:ind w:left="1440" w:hanging="360"/>
      </w:pPr>
      <w:rPr>
        <w:rFonts w:ascii="Wingdings" w:hAnsi="Wingdings" w:hint="default"/>
      </w:rPr>
    </w:lvl>
    <w:lvl w:ilvl="2" w:tplc="7DA229A4" w:tentative="1">
      <w:start w:val="1"/>
      <w:numFmt w:val="bullet"/>
      <w:lvlText w:val=""/>
      <w:lvlJc w:val="left"/>
      <w:pPr>
        <w:tabs>
          <w:tab w:val="num" w:pos="2160"/>
        </w:tabs>
        <w:ind w:left="2160" w:hanging="360"/>
      </w:pPr>
      <w:rPr>
        <w:rFonts w:ascii="Wingdings" w:hAnsi="Wingdings" w:hint="default"/>
      </w:rPr>
    </w:lvl>
    <w:lvl w:ilvl="3" w:tplc="E20EE0C2" w:tentative="1">
      <w:start w:val="1"/>
      <w:numFmt w:val="bullet"/>
      <w:lvlText w:val=""/>
      <w:lvlJc w:val="left"/>
      <w:pPr>
        <w:tabs>
          <w:tab w:val="num" w:pos="2880"/>
        </w:tabs>
        <w:ind w:left="2880" w:hanging="360"/>
      </w:pPr>
      <w:rPr>
        <w:rFonts w:ascii="Wingdings" w:hAnsi="Wingdings" w:hint="default"/>
      </w:rPr>
    </w:lvl>
    <w:lvl w:ilvl="4" w:tplc="F76C8858" w:tentative="1">
      <w:start w:val="1"/>
      <w:numFmt w:val="bullet"/>
      <w:lvlText w:val=""/>
      <w:lvlJc w:val="left"/>
      <w:pPr>
        <w:tabs>
          <w:tab w:val="num" w:pos="3600"/>
        </w:tabs>
        <w:ind w:left="3600" w:hanging="360"/>
      </w:pPr>
      <w:rPr>
        <w:rFonts w:ascii="Wingdings" w:hAnsi="Wingdings" w:hint="default"/>
      </w:rPr>
    </w:lvl>
    <w:lvl w:ilvl="5" w:tplc="4358D408" w:tentative="1">
      <w:start w:val="1"/>
      <w:numFmt w:val="bullet"/>
      <w:lvlText w:val=""/>
      <w:lvlJc w:val="left"/>
      <w:pPr>
        <w:tabs>
          <w:tab w:val="num" w:pos="4320"/>
        </w:tabs>
        <w:ind w:left="4320" w:hanging="360"/>
      </w:pPr>
      <w:rPr>
        <w:rFonts w:ascii="Wingdings" w:hAnsi="Wingdings" w:hint="default"/>
      </w:rPr>
    </w:lvl>
    <w:lvl w:ilvl="6" w:tplc="C792D53C" w:tentative="1">
      <w:start w:val="1"/>
      <w:numFmt w:val="bullet"/>
      <w:lvlText w:val=""/>
      <w:lvlJc w:val="left"/>
      <w:pPr>
        <w:tabs>
          <w:tab w:val="num" w:pos="5040"/>
        </w:tabs>
        <w:ind w:left="5040" w:hanging="360"/>
      </w:pPr>
      <w:rPr>
        <w:rFonts w:ascii="Wingdings" w:hAnsi="Wingdings" w:hint="default"/>
      </w:rPr>
    </w:lvl>
    <w:lvl w:ilvl="7" w:tplc="E45EAD2E" w:tentative="1">
      <w:start w:val="1"/>
      <w:numFmt w:val="bullet"/>
      <w:lvlText w:val=""/>
      <w:lvlJc w:val="left"/>
      <w:pPr>
        <w:tabs>
          <w:tab w:val="num" w:pos="5760"/>
        </w:tabs>
        <w:ind w:left="5760" w:hanging="360"/>
      </w:pPr>
      <w:rPr>
        <w:rFonts w:ascii="Wingdings" w:hAnsi="Wingdings" w:hint="default"/>
      </w:rPr>
    </w:lvl>
    <w:lvl w:ilvl="8" w:tplc="4998AEC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A318ED"/>
    <w:multiLevelType w:val="hybridMultilevel"/>
    <w:tmpl w:val="D40C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51D11"/>
    <w:multiLevelType w:val="hybridMultilevel"/>
    <w:tmpl w:val="7B26DBDC"/>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0" w15:restartNumberingAfterBreak="0">
    <w:nsid w:val="69B2105F"/>
    <w:multiLevelType w:val="hybridMultilevel"/>
    <w:tmpl w:val="6854EDA6"/>
    <w:lvl w:ilvl="0" w:tplc="897A8800">
      <w:start w:val="1"/>
      <w:numFmt w:val="bullet"/>
      <w:lvlText w:val=" "/>
      <w:lvlJc w:val="left"/>
      <w:pPr>
        <w:tabs>
          <w:tab w:val="num" w:pos="720"/>
        </w:tabs>
        <w:ind w:left="720" w:hanging="360"/>
      </w:pPr>
      <w:rPr>
        <w:rFonts w:ascii="Calibri" w:hAnsi="Calibri" w:hint="default"/>
      </w:rPr>
    </w:lvl>
    <w:lvl w:ilvl="1" w:tplc="0CF6AF4C" w:tentative="1">
      <w:start w:val="1"/>
      <w:numFmt w:val="bullet"/>
      <w:lvlText w:val=" "/>
      <w:lvlJc w:val="left"/>
      <w:pPr>
        <w:tabs>
          <w:tab w:val="num" w:pos="1440"/>
        </w:tabs>
        <w:ind w:left="1440" w:hanging="360"/>
      </w:pPr>
      <w:rPr>
        <w:rFonts w:ascii="Calibri" w:hAnsi="Calibri" w:hint="default"/>
      </w:rPr>
    </w:lvl>
    <w:lvl w:ilvl="2" w:tplc="9A4A8CEE" w:tentative="1">
      <w:start w:val="1"/>
      <w:numFmt w:val="bullet"/>
      <w:lvlText w:val=" "/>
      <w:lvlJc w:val="left"/>
      <w:pPr>
        <w:tabs>
          <w:tab w:val="num" w:pos="2160"/>
        </w:tabs>
        <w:ind w:left="2160" w:hanging="360"/>
      </w:pPr>
      <w:rPr>
        <w:rFonts w:ascii="Calibri" w:hAnsi="Calibri" w:hint="default"/>
      </w:rPr>
    </w:lvl>
    <w:lvl w:ilvl="3" w:tplc="0374E9C2" w:tentative="1">
      <w:start w:val="1"/>
      <w:numFmt w:val="bullet"/>
      <w:lvlText w:val=" "/>
      <w:lvlJc w:val="left"/>
      <w:pPr>
        <w:tabs>
          <w:tab w:val="num" w:pos="2880"/>
        </w:tabs>
        <w:ind w:left="2880" w:hanging="360"/>
      </w:pPr>
      <w:rPr>
        <w:rFonts w:ascii="Calibri" w:hAnsi="Calibri" w:hint="default"/>
      </w:rPr>
    </w:lvl>
    <w:lvl w:ilvl="4" w:tplc="4CB4F33A" w:tentative="1">
      <w:start w:val="1"/>
      <w:numFmt w:val="bullet"/>
      <w:lvlText w:val=" "/>
      <w:lvlJc w:val="left"/>
      <w:pPr>
        <w:tabs>
          <w:tab w:val="num" w:pos="3600"/>
        </w:tabs>
        <w:ind w:left="3600" w:hanging="360"/>
      </w:pPr>
      <w:rPr>
        <w:rFonts w:ascii="Calibri" w:hAnsi="Calibri" w:hint="default"/>
      </w:rPr>
    </w:lvl>
    <w:lvl w:ilvl="5" w:tplc="9E92B0B4" w:tentative="1">
      <w:start w:val="1"/>
      <w:numFmt w:val="bullet"/>
      <w:lvlText w:val=" "/>
      <w:lvlJc w:val="left"/>
      <w:pPr>
        <w:tabs>
          <w:tab w:val="num" w:pos="4320"/>
        </w:tabs>
        <w:ind w:left="4320" w:hanging="360"/>
      </w:pPr>
      <w:rPr>
        <w:rFonts w:ascii="Calibri" w:hAnsi="Calibri" w:hint="default"/>
      </w:rPr>
    </w:lvl>
    <w:lvl w:ilvl="6" w:tplc="7A50AB92" w:tentative="1">
      <w:start w:val="1"/>
      <w:numFmt w:val="bullet"/>
      <w:lvlText w:val=" "/>
      <w:lvlJc w:val="left"/>
      <w:pPr>
        <w:tabs>
          <w:tab w:val="num" w:pos="5040"/>
        </w:tabs>
        <w:ind w:left="5040" w:hanging="360"/>
      </w:pPr>
      <w:rPr>
        <w:rFonts w:ascii="Calibri" w:hAnsi="Calibri" w:hint="default"/>
      </w:rPr>
    </w:lvl>
    <w:lvl w:ilvl="7" w:tplc="908827AE" w:tentative="1">
      <w:start w:val="1"/>
      <w:numFmt w:val="bullet"/>
      <w:lvlText w:val=" "/>
      <w:lvlJc w:val="left"/>
      <w:pPr>
        <w:tabs>
          <w:tab w:val="num" w:pos="5760"/>
        </w:tabs>
        <w:ind w:left="5760" w:hanging="360"/>
      </w:pPr>
      <w:rPr>
        <w:rFonts w:ascii="Calibri" w:hAnsi="Calibri" w:hint="default"/>
      </w:rPr>
    </w:lvl>
    <w:lvl w:ilvl="8" w:tplc="89ACFF78" w:tentative="1">
      <w:start w:val="1"/>
      <w:numFmt w:val="bullet"/>
      <w:lvlText w:val=" "/>
      <w:lvlJc w:val="left"/>
      <w:pPr>
        <w:tabs>
          <w:tab w:val="num" w:pos="6480"/>
        </w:tabs>
        <w:ind w:left="6480" w:hanging="360"/>
      </w:pPr>
      <w:rPr>
        <w:rFonts w:ascii="Calibri" w:hAnsi="Calibri" w:hint="default"/>
      </w:rPr>
    </w:lvl>
  </w:abstractNum>
  <w:abstractNum w:abstractNumId="31" w15:restartNumberingAfterBreak="0">
    <w:nsid w:val="69E840DE"/>
    <w:multiLevelType w:val="hybridMultilevel"/>
    <w:tmpl w:val="D2F8FA84"/>
    <w:lvl w:ilvl="0" w:tplc="32B0FFD2">
      <w:start w:val="5"/>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AF04189"/>
    <w:multiLevelType w:val="hybridMultilevel"/>
    <w:tmpl w:val="E842CB04"/>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D802109"/>
    <w:multiLevelType w:val="hybridMultilevel"/>
    <w:tmpl w:val="FF68F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FDB6509"/>
    <w:multiLevelType w:val="hybridMultilevel"/>
    <w:tmpl w:val="82B49DCE"/>
    <w:lvl w:ilvl="0" w:tplc="61128868">
      <w:numFmt w:val="bullet"/>
      <w:lvlText w:val="-"/>
      <w:lvlJc w:val="left"/>
      <w:pPr>
        <w:ind w:left="720" w:hanging="360"/>
      </w:pPr>
      <w:rPr>
        <w:rFonts w:ascii="Calibri" w:eastAsiaTheme="minorHAns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0360EFE"/>
    <w:multiLevelType w:val="hybridMultilevel"/>
    <w:tmpl w:val="292273B2"/>
    <w:lvl w:ilvl="0" w:tplc="1D6617D6">
      <w:start w:val="11"/>
      <w:numFmt w:val="bullet"/>
      <w:lvlText w:val="-"/>
      <w:lvlJc w:val="left"/>
      <w:pPr>
        <w:ind w:left="1080" w:hanging="360"/>
      </w:pPr>
      <w:rPr>
        <w:rFonts w:ascii="Calibri" w:eastAsia="Calibri" w:hAnsi="Calibri" w:cs="Calibri" w:hint="default"/>
      </w:rPr>
    </w:lvl>
    <w:lvl w:ilvl="1" w:tplc="14090001">
      <w:start w:val="1"/>
      <w:numFmt w:val="bullet"/>
      <w:lvlText w:val=""/>
      <w:lvlJc w:val="left"/>
      <w:pPr>
        <w:ind w:left="1800" w:hanging="360"/>
      </w:pPr>
      <w:rPr>
        <w:rFonts w:ascii="Symbol" w:hAnsi="Symbol" w:hint="default"/>
      </w:rPr>
    </w:lvl>
    <w:lvl w:ilvl="2" w:tplc="14090005">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6" w15:restartNumberingAfterBreak="0">
    <w:nsid w:val="75F059C5"/>
    <w:multiLevelType w:val="hybridMultilevel"/>
    <w:tmpl w:val="527CAF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8510D99"/>
    <w:multiLevelType w:val="hybridMultilevel"/>
    <w:tmpl w:val="C36C8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C61643"/>
    <w:multiLevelType w:val="hybridMultilevel"/>
    <w:tmpl w:val="90FE0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7258980">
    <w:abstractNumId w:val="4"/>
  </w:num>
  <w:num w:numId="2" w16cid:durableId="1570729736">
    <w:abstractNumId w:val="8"/>
  </w:num>
  <w:num w:numId="3" w16cid:durableId="1226723419">
    <w:abstractNumId w:val="20"/>
  </w:num>
  <w:num w:numId="4" w16cid:durableId="2115634926">
    <w:abstractNumId w:val="27"/>
  </w:num>
  <w:num w:numId="5" w16cid:durableId="888346084">
    <w:abstractNumId w:val="13"/>
  </w:num>
  <w:num w:numId="6" w16cid:durableId="775490444">
    <w:abstractNumId w:val="30"/>
  </w:num>
  <w:num w:numId="7" w16cid:durableId="80951871">
    <w:abstractNumId w:val="24"/>
  </w:num>
  <w:num w:numId="8" w16cid:durableId="2018997176">
    <w:abstractNumId w:val="14"/>
  </w:num>
  <w:num w:numId="9" w16cid:durableId="496848560">
    <w:abstractNumId w:val="34"/>
  </w:num>
  <w:num w:numId="10" w16cid:durableId="969165403">
    <w:abstractNumId w:val="23"/>
  </w:num>
  <w:num w:numId="11" w16cid:durableId="551120374">
    <w:abstractNumId w:val="22"/>
  </w:num>
  <w:num w:numId="12" w16cid:durableId="1159076072">
    <w:abstractNumId w:val="18"/>
  </w:num>
  <w:num w:numId="13" w16cid:durableId="2101485633">
    <w:abstractNumId w:val="11"/>
  </w:num>
  <w:num w:numId="14" w16cid:durableId="520630775">
    <w:abstractNumId w:val="9"/>
  </w:num>
  <w:num w:numId="15" w16cid:durableId="645546900">
    <w:abstractNumId w:val="7"/>
  </w:num>
  <w:num w:numId="16" w16cid:durableId="801387359">
    <w:abstractNumId w:val="31"/>
  </w:num>
  <w:num w:numId="17" w16cid:durableId="590890947">
    <w:abstractNumId w:val="38"/>
  </w:num>
  <w:num w:numId="18" w16cid:durableId="283584800">
    <w:abstractNumId w:val="28"/>
  </w:num>
  <w:num w:numId="19" w16cid:durableId="1872449683">
    <w:abstractNumId w:val="37"/>
  </w:num>
  <w:num w:numId="20" w16cid:durableId="967974996">
    <w:abstractNumId w:val="6"/>
  </w:num>
  <w:num w:numId="21" w16cid:durableId="1614752271">
    <w:abstractNumId w:val="0"/>
  </w:num>
  <w:num w:numId="22" w16cid:durableId="781536109">
    <w:abstractNumId w:val="2"/>
  </w:num>
  <w:num w:numId="23" w16cid:durableId="1299650328">
    <w:abstractNumId w:val="10"/>
  </w:num>
  <w:num w:numId="24" w16cid:durableId="72090449">
    <w:abstractNumId w:val="12"/>
  </w:num>
  <w:num w:numId="25" w16cid:durableId="269358204">
    <w:abstractNumId w:val="32"/>
  </w:num>
  <w:num w:numId="26" w16cid:durableId="1271208070">
    <w:abstractNumId w:val="16"/>
  </w:num>
  <w:num w:numId="27" w16cid:durableId="1762943571">
    <w:abstractNumId w:val="17"/>
  </w:num>
  <w:num w:numId="28" w16cid:durableId="2102486474">
    <w:abstractNumId w:val="33"/>
  </w:num>
  <w:num w:numId="29" w16cid:durableId="968248085">
    <w:abstractNumId w:val="5"/>
  </w:num>
  <w:num w:numId="30" w16cid:durableId="468321324">
    <w:abstractNumId w:val="15"/>
  </w:num>
  <w:num w:numId="31" w16cid:durableId="1094981421">
    <w:abstractNumId w:val="36"/>
  </w:num>
  <w:num w:numId="32" w16cid:durableId="1602833741">
    <w:abstractNumId w:val="19"/>
  </w:num>
  <w:num w:numId="33" w16cid:durableId="277224134">
    <w:abstractNumId w:val="21"/>
  </w:num>
  <w:num w:numId="34" w16cid:durableId="728503228">
    <w:abstractNumId w:val="1"/>
  </w:num>
  <w:num w:numId="35" w16cid:durableId="155919093">
    <w:abstractNumId w:val="3"/>
  </w:num>
  <w:num w:numId="36" w16cid:durableId="1646816832">
    <w:abstractNumId w:val="26"/>
  </w:num>
  <w:num w:numId="37" w16cid:durableId="371346180">
    <w:abstractNumId w:val="8"/>
    <w:lvlOverride w:ilvl="0">
      <w:startOverride w:val="1"/>
    </w:lvlOverride>
  </w:num>
  <w:num w:numId="38" w16cid:durableId="900753942">
    <w:abstractNumId w:val="8"/>
    <w:lvlOverride w:ilvl="0">
      <w:startOverride w:val="1"/>
    </w:lvlOverride>
  </w:num>
  <w:num w:numId="39" w16cid:durableId="744765698">
    <w:abstractNumId w:val="25"/>
  </w:num>
  <w:num w:numId="40" w16cid:durableId="1477255376">
    <w:abstractNumId w:val="29"/>
  </w:num>
  <w:num w:numId="41" w16cid:durableId="144526958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0B3"/>
    <w:rsid w:val="00040186"/>
    <w:rsid w:val="00042F16"/>
    <w:rsid w:val="000431E4"/>
    <w:rsid w:val="0005184B"/>
    <w:rsid w:val="00053372"/>
    <w:rsid w:val="000675EC"/>
    <w:rsid w:val="00072B61"/>
    <w:rsid w:val="00075C9E"/>
    <w:rsid w:val="000C460D"/>
    <w:rsid w:val="000E7D37"/>
    <w:rsid w:val="001206E3"/>
    <w:rsid w:val="00126A61"/>
    <w:rsid w:val="00135CCB"/>
    <w:rsid w:val="00140A9D"/>
    <w:rsid w:val="00145411"/>
    <w:rsid w:val="00163E1C"/>
    <w:rsid w:val="00172934"/>
    <w:rsid w:val="00180D9D"/>
    <w:rsid w:val="0018503A"/>
    <w:rsid w:val="0019054B"/>
    <w:rsid w:val="001965C6"/>
    <w:rsid w:val="001A5BC8"/>
    <w:rsid w:val="001F27FE"/>
    <w:rsid w:val="0020177C"/>
    <w:rsid w:val="0021766F"/>
    <w:rsid w:val="00224B82"/>
    <w:rsid w:val="00231A4A"/>
    <w:rsid w:val="00237974"/>
    <w:rsid w:val="002521BE"/>
    <w:rsid w:val="00262C6D"/>
    <w:rsid w:val="00270F2C"/>
    <w:rsid w:val="00285144"/>
    <w:rsid w:val="002900D4"/>
    <w:rsid w:val="002D7CD8"/>
    <w:rsid w:val="003120ED"/>
    <w:rsid w:val="00333209"/>
    <w:rsid w:val="00341BD7"/>
    <w:rsid w:val="003523B4"/>
    <w:rsid w:val="003639F2"/>
    <w:rsid w:val="00364B33"/>
    <w:rsid w:val="003830FD"/>
    <w:rsid w:val="00385C57"/>
    <w:rsid w:val="00394B81"/>
    <w:rsid w:val="003A6509"/>
    <w:rsid w:val="003B58E0"/>
    <w:rsid w:val="003C3DA7"/>
    <w:rsid w:val="003E1526"/>
    <w:rsid w:val="003E6E8C"/>
    <w:rsid w:val="004366AB"/>
    <w:rsid w:val="00461BA5"/>
    <w:rsid w:val="00465495"/>
    <w:rsid w:val="0049224C"/>
    <w:rsid w:val="004D069B"/>
    <w:rsid w:val="004F2CD5"/>
    <w:rsid w:val="00517FE5"/>
    <w:rsid w:val="00527295"/>
    <w:rsid w:val="005328DB"/>
    <w:rsid w:val="00537081"/>
    <w:rsid w:val="0054795D"/>
    <w:rsid w:val="005610B3"/>
    <w:rsid w:val="005A07F2"/>
    <w:rsid w:val="005B23AB"/>
    <w:rsid w:val="005C5DA0"/>
    <w:rsid w:val="005D04ED"/>
    <w:rsid w:val="005D35D5"/>
    <w:rsid w:val="005D6328"/>
    <w:rsid w:val="006011E3"/>
    <w:rsid w:val="006065E0"/>
    <w:rsid w:val="00607A0D"/>
    <w:rsid w:val="00615414"/>
    <w:rsid w:val="0066094D"/>
    <w:rsid w:val="00666518"/>
    <w:rsid w:val="0067230E"/>
    <w:rsid w:val="00685AE9"/>
    <w:rsid w:val="006E2B40"/>
    <w:rsid w:val="007022B0"/>
    <w:rsid w:val="00722BE8"/>
    <w:rsid w:val="0073201D"/>
    <w:rsid w:val="00740C75"/>
    <w:rsid w:val="0076523A"/>
    <w:rsid w:val="00787653"/>
    <w:rsid w:val="007911B4"/>
    <w:rsid w:val="007A192A"/>
    <w:rsid w:val="007D7463"/>
    <w:rsid w:val="007D792B"/>
    <w:rsid w:val="00806A66"/>
    <w:rsid w:val="00814D1A"/>
    <w:rsid w:val="00816058"/>
    <w:rsid w:val="00817CAF"/>
    <w:rsid w:val="00825A9E"/>
    <w:rsid w:val="00837A2B"/>
    <w:rsid w:val="00840791"/>
    <w:rsid w:val="00846FCE"/>
    <w:rsid w:val="00895C22"/>
    <w:rsid w:val="008B5C22"/>
    <w:rsid w:val="008E268B"/>
    <w:rsid w:val="008E5E4A"/>
    <w:rsid w:val="009036F1"/>
    <w:rsid w:val="00907961"/>
    <w:rsid w:val="00964A11"/>
    <w:rsid w:val="00975422"/>
    <w:rsid w:val="00982FF7"/>
    <w:rsid w:val="0099089A"/>
    <w:rsid w:val="009D3D53"/>
    <w:rsid w:val="009E5CD6"/>
    <w:rsid w:val="00A00C2F"/>
    <w:rsid w:val="00A050B6"/>
    <w:rsid w:val="00A06DA5"/>
    <w:rsid w:val="00A212E2"/>
    <w:rsid w:val="00A23851"/>
    <w:rsid w:val="00A27717"/>
    <w:rsid w:val="00A462E1"/>
    <w:rsid w:val="00A478C9"/>
    <w:rsid w:val="00A56FFF"/>
    <w:rsid w:val="00A63EC9"/>
    <w:rsid w:val="00A65FD3"/>
    <w:rsid w:val="00A77D6E"/>
    <w:rsid w:val="00A83292"/>
    <w:rsid w:val="00A90EA8"/>
    <w:rsid w:val="00AB1E44"/>
    <w:rsid w:val="00AE4548"/>
    <w:rsid w:val="00AF0269"/>
    <w:rsid w:val="00B06CD5"/>
    <w:rsid w:val="00B11533"/>
    <w:rsid w:val="00B22418"/>
    <w:rsid w:val="00B60CDE"/>
    <w:rsid w:val="00B92DF8"/>
    <w:rsid w:val="00BD4DAF"/>
    <w:rsid w:val="00BE7DE0"/>
    <w:rsid w:val="00BF005A"/>
    <w:rsid w:val="00C0777D"/>
    <w:rsid w:val="00C20BAE"/>
    <w:rsid w:val="00C23DC0"/>
    <w:rsid w:val="00C31D75"/>
    <w:rsid w:val="00C3220F"/>
    <w:rsid w:val="00C3701A"/>
    <w:rsid w:val="00C55777"/>
    <w:rsid w:val="00C620E5"/>
    <w:rsid w:val="00C73DB7"/>
    <w:rsid w:val="00C909EC"/>
    <w:rsid w:val="00C9109A"/>
    <w:rsid w:val="00C9236A"/>
    <w:rsid w:val="00C96568"/>
    <w:rsid w:val="00CA38E5"/>
    <w:rsid w:val="00CA3F94"/>
    <w:rsid w:val="00CC2FE3"/>
    <w:rsid w:val="00CD6179"/>
    <w:rsid w:val="00CE7772"/>
    <w:rsid w:val="00D16ACB"/>
    <w:rsid w:val="00D718C7"/>
    <w:rsid w:val="00D74B16"/>
    <w:rsid w:val="00D75503"/>
    <w:rsid w:val="00DA7BDF"/>
    <w:rsid w:val="00DB6119"/>
    <w:rsid w:val="00DC08E4"/>
    <w:rsid w:val="00DE6DAA"/>
    <w:rsid w:val="00E201DD"/>
    <w:rsid w:val="00E2712F"/>
    <w:rsid w:val="00E35E14"/>
    <w:rsid w:val="00E54900"/>
    <w:rsid w:val="00E964CF"/>
    <w:rsid w:val="00F10ED5"/>
    <w:rsid w:val="00F1309E"/>
    <w:rsid w:val="00F21432"/>
    <w:rsid w:val="00F26E3C"/>
    <w:rsid w:val="00F366E4"/>
    <w:rsid w:val="00F54C26"/>
    <w:rsid w:val="00F70252"/>
    <w:rsid w:val="00FA3523"/>
    <w:rsid w:val="00FB0137"/>
    <w:rsid w:val="00FB3F5E"/>
    <w:rsid w:val="00FF236F"/>
    <w:rsid w:val="00FF5FC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730C1"/>
  <w15:chartTrackingRefBased/>
  <w15:docId w15:val="{F21CD827-FA57-4711-9A2C-886385FD9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01A"/>
    <w:pPr>
      <w:spacing w:before="120" w:after="280"/>
    </w:pPr>
    <w:rPr>
      <w:sz w:val="24"/>
    </w:rPr>
  </w:style>
  <w:style w:type="paragraph" w:styleId="Heading1">
    <w:name w:val="heading 1"/>
    <w:basedOn w:val="Normal"/>
    <w:next w:val="Normal"/>
    <w:link w:val="Heading1Char"/>
    <w:uiPriority w:val="9"/>
    <w:qFormat/>
    <w:rsid w:val="000C460D"/>
    <w:pPr>
      <w:keepNext/>
      <w:keepLines/>
      <w:spacing w:before="400" w:after="120"/>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B11533"/>
    <w:pPr>
      <w:keepNext/>
      <w:keepLines/>
      <w:spacing w:before="360" w:after="120"/>
      <w:outlineLvl w:val="1"/>
    </w:pPr>
    <w:rPr>
      <w:rFonts w:eastAsia="Aptos" w:cstheme="majorBidi"/>
      <w:b/>
      <w:color w:val="000000" w:themeColor="text1"/>
      <w:sz w:val="28"/>
      <w:szCs w:val="26"/>
      <w:lang w:val="en-AU"/>
    </w:rPr>
  </w:style>
  <w:style w:type="paragraph" w:styleId="Heading5">
    <w:name w:val="heading 5"/>
    <w:basedOn w:val="Normal"/>
    <w:next w:val="Normal"/>
    <w:link w:val="Heading5Char"/>
    <w:uiPriority w:val="9"/>
    <w:semiHidden/>
    <w:unhideWhenUsed/>
    <w:qFormat/>
    <w:rsid w:val="00A65FD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610B3"/>
    <w:pPr>
      <w:ind w:left="720"/>
      <w:contextualSpacing/>
    </w:pPr>
  </w:style>
  <w:style w:type="paragraph" w:styleId="Title">
    <w:name w:val="Title"/>
    <w:basedOn w:val="Normal"/>
    <w:next w:val="Normal"/>
    <w:link w:val="TitleChar"/>
    <w:uiPriority w:val="10"/>
    <w:qFormat/>
    <w:rsid w:val="00F54C26"/>
    <w:pPr>
      <w:spacing w:before="0" w:after="0" w:line="240" w:lineRule="auto"/>
      <w:contextualSpacing/>
    </w:pPr>
    <w:rPr>
      <w:rFonts w:ascii="Calibri Light" w:eastAsiaTheme="majorEastAsia" w:hAnsi="Calibri Light" w:cstheme="majorBidi"/>
      <w:spacing w:val="14"/>
      <w:kern w:val="28"/>
      <w:sz w:val="56"/>
      <w:szCs w:val="56"/>
    </w:rPr>
  </w:style>
  <w:style w:type="character" w:customStyle="1" w:styleId="TitleChar">
    <w:name w:val="Title Char"/>
    <w:basedOn w:val="DefaultParagraphFont"/>
    <w:link w:val="Title"/>
    <w:uiPriority w:val="10"/>
    <w:rsid w:val="00F54C26"/>
    <w:rPr>
      <w:rFonts w:ascii="Calibri Light" w:eastAsiaTheme="majorEastAsia" w:hAnsi="Calibri Light" w:cstheme="majorBidi"/>
      <w:spacing w:val="14"/>
      <w:kern w:val="28"/>
      <w:sz w:val="56"/>
      <w:szCs w:val="56"/>
    </w:rPr>
  </w:style>
  <w:style w:type="character" w:customStyle="1" w:styleId="Heading1Char">
    <w:name w:val="Heading 1 Char"/>
    <w:basedOn w:val="DefaultParagraphFont"/>
    <w:link w:val="Heading1"/>
    <w:uiPriority w:val="9"/>
    <w:rsid w:val="000C460D"/>
    <w:rPr>
      <w:rFonts w:eastAsiaTheme="majorEastAsia" w:cstheme="majorBidi"/>
      <w:b/>
      <w:sz w:val="32"/>
      <w:szCs w:val="32"/>
    </w:rPr>
  </w:style>
  <w:style w:type="paragraph" w:customStyle="1" w:styleId="ListBulleted">
    <w:name w:val="List Bulleted"/>
    <w:basedOn w:val="ListParagraph"/>
    <w:link w:val="ListBulletedChar"/>
    <w:qFormat/>
    <w:rsid w:val="004D069B"/>
    <w:pPr>
      <w:numPr>
        <w:numId w:val="15"/>
      </w:numPr>
      <w:spacing w:before="0" w:after="160"/>
      <w:ind w:left="357" w:hanging="357"/>
      <w:contextualSpacing w:val="0"/>
    </w:pPr>
    <w:rPr>
      <w:szCs w:val="24"/>
      <w:lang w:val="en-AU"/>
    </w:rPr>
  </w:style>
  <w:style w:type="character" w:customStyle="1" w:styleId="ListParagraphChar">
    <w:name w:val="List Paragraph Char"/>
    <w:basedOn w:val="DefaultParagraphFont"/>
    <w:link w:val="ListParagraph"/>
    <w:uiPriority w:val="34"/>
    <w:rsid w:val="00341BD7"/>
  </w:style>
  <w:style w:type="character" w:customStyle="1" w:styleId="ListBulletedChar">
    <w:name w:val="List Bulleted Char"/>
    <w:basedOn w:val="ListParagraphChar"/>
    <w:link w:val="ListBulleted"/>
    <w:rsid w:val="004D069B"/>
    <w:rPr>
      <w:sz w:val="24"/>
      <w:szCs w:val="24"/>
      <w:lang w:val="en-AU"/>
    </w:rPr>
  </w:style>
  <w:style w:type="paragraph" w:styleId="Header">
    <w:name w:val="header"/>
    <w:basedOn w:val="Normal"/>
    <w:link w:val="HeaderChar"/>
    <w:uiPriority w:val="99"/>
    <w:unhideWhenUsed/>
    <w:rsid w:val="00341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BD7"/>
  </w:style>
  <w:style w:type="paragraph" w:styleId="Footer">
    <w:name w:val="footer"/>
    <w:basedOn w:val="Normal"/>
    <w:link w:val="FooterChar"/>
    <w:uiPriority w:val="99"/>
    <w:unhideWhenUsed/>
    <w:rsid w:val="00341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BD7"/>
  </w:style>
  <w:style w:type="character" w:styleId="Hyperlink">
    <w:name w:val="Hyperlink"/>
    <w:basedOn w:val="DefaultParagraphFont"/>
    <w:uiPriority w:val="99"/>
    <w:unhideWhenUsed/>
    <w:rsid w:val="00D16ACB"/>
    <w:rPr>
      <w:color w:val="0563C1" w:themeColor="hyperlink"/>
      <w:u w:val="single"/>
    </w:rPr>
  </w:style>
  <w:style w:type="character" w:styleId="UnresolvedMention">
    <w:name w:val="Unresolved Mention"/>
    <w:basedOn w:val="DefaultParagraphFont"/>
    <w:uiPriority w:val="99"/>
    <w:semiHidden/>
    <w:unhideWhenUsed/>
    <w:rsid w:val="00D16ACB"/>
    <w:rPr>
      <w:color w:val="605E5C"/>
      <w:shd w:val="clear" w:color="auto" w:fill="E1DFDD"/>
    </w:rPr>
  </w:style>
  <w:style w:type="paragraph" w:customStyle="1" w:styleId="ListNumbered">
    <w:name w:val="List Numbered"/>
    <w:basedOn w:val="ListParagraph"/>
    <w:link w:val="ListNumberedChar"/>
    <w:qFormat/>
    <w:rsid w:val="003523B4"/>
    <w:pPr>
      <w:numPr>
        <w:numId w:val="2"/>
      </w:numPr>
    </w:pPr>
    <w:rPr>
      <w:szCs w:val="24"/>
      <w:lang w:val="en-AU"/>
    </w:rPr>
  </w:style>
  <w:style w:type="character" w:customStyle="1" w:styleId="ListNumberedChar">
    <w:name w:val="List Numbered Char"/>
    <w:basedOn w:val="ListParagraphChar"/>
    <w:link w:val="ListNumbered"/>
    <w:rsid w:val="003523B4"/>
    <w:rPr>
      <w:sz w:val="24"/>
      <w:szCs w:val="24"/>
      <w:lang w:val="en-AU"/>
    </w:rPr>
  </w:style>
  <w:style w:type="paragraph" w:styleId="Subtitle">
    <w:name w:val="Subtitle"/>
    <w:basedOn w:val="Normal"/>
    <w:next w:val="Normal"/>
    <w:link w:val="SubtitleChar"/>
    <w:autoRedefine/>
    <w:uiPriority w:val="11"/>
    <w:qFormat/>
    <w:rsid w:val="008E268B"/>
    <w:pPr>
      <w:numPr>
        <w:ilvl w:val="1"/>
      </w:numPr>
    </w:pPr>
    <w:rPr>
      <w:rFonts w:eastAsiaTheme="minorEastAsia"/>
      <w:color w:val="000000" w:themeColor="text1"/>
      <w:sz w:val="32"/>
      <w:bdr w:val="none" w:sz="0" w:space="0" w:color="auto" w:frame="1"/>
      <w:lang w:eastAsia="en-NZ"/>
    </w:rPr>
  </w:style>
  <w:style w:type="character" w:customStyle="1" w:styleId="SubtitleChar">
    <w:name w:val="Subtitle Char"/>
    <w:basedOn w:val="DefaultParagraphFont"/>
    <w:link w:val="Subtitle"/>
    <w:uiPriority w:val="11"/>
    <w:rsid w:val="008E268B"/>
    <w:rPr>
      <w:rFonts w:eastAsiaTheme="minorEastAsia"/>
      <w:color w:val="000000" w:themeColor="text1"/>
      <w:sz w:val="32"/>
      <w:bdr w:val="none" w:sz="0" w:space="0" w:color="auto" w:frame="1"/>
      <w:lang w:eastAsia="en-NZ"/>
    </w:rPr>
  </w:style>
  <w:style w:type="character" w:customStyle="1" w:styleId="Heading5Char">
    <w:name w:val="Heading 5 Char"/>
    <w:basedOn w:val="DefaultParagraphFont"/>
    <w:link w:val="Heading5"/>
    <w:uiPriority w:val="9"/>
    <w:semiHidden/>
    <w:rsid w:val="00A65FD3"/>
    <w:rPr>
      <w:rFonts w:asciiTheme="majorHAnsi" w:eastAsiaTheme="majorEastAsia" w:hAnsiTheme="majorHAnsi" w:cstheme="majorBidi"/>
      <w:color w:val="2F5496" w:themeColor="accent1" w:themeShade="BF"/>
    </w:rPr>
  </w:style>
  <w:style w:type="paragraph" w:styleId="BodyText">
    <w:name w:val="Body Text"/>
    <w:basedOn w:val="Normal"/>
    <w:link w:val="BodyTextChar"/>
    <w:uiPriority w:val="99"/>
    <w:unhideWhenUsed/>
    <w:rsid w:val="00A65FD3"/>
    <w:pPr>
      <w:spacing w:after="0" w:line="240" w:lineRule="auto"/>
    </w:pPr>
    <w:rPr>
      <w:sz w:val="28"/>
      <w:szCs w:val="28"/>
    </w:rPr>
  </w:style>
  <w:style w:type="character" w:customStyle="1" w:styleId="BodyTextChar">
    <w:name w:val="Body Text Char"/>
    <w:basedOn w:val="DefaultParagraphFont"/>
    <w:link w:val="BodyText"/>
    <w:uiPriority w:val="99"/>
    <w:rsid w:val="00A65FD3"/>
    <w:rPr>
      <w:sz w:val="28"/>
      <w:szCs w:val="28"/>
    </w:rPr>
  </w:style>
  <w:style w:type="character" w:customStyle="1" w:styleId="Heading2Char">
    <w:name w:val="Heading 2 Char"/>
    <w:basedOn w:val="DefaultParagraphFont"/>
    <w:link w:val="Heading2"/>
    <w:uiPriority w:val="9"/>
    <w:rsid w:val="00B11533"/>
    <w:rPr>
      <w:rFonts w:eastAsia="Aptos" w:cstheme="majorBidi"/>
      <w:b/>
      <w:color w:val="000000" w:themeColor="text1"/>
      <w:sz w:val="28"/>
      <w:szCs w:val="26"/>
      <w:lang w:val="en-AU"/>
    </w:rPr>
  </w:style>
  <w:style w:type="table" w:styleId="TableGrid">
    <w:name w:val="Table Grid"/>
    <w:basedOn w:val="TableNormal"/>
    <w:uiPriority w:val="39"/>
    <w:rsid w:val="00385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98189">
      <w:bodyDiv w:val="1"/>
      <w:marLeft w:val="0"/>
      <w:marRight w:val="0"/>
      <w:marTop w:val="0"/>
      <w:marBottom w:val="0"/>
      <w:divBdr>
        <w:top w:val="none" w:sz="0" w:space="0" w:color="auto"/>
        <w:left w:val="none" w:sz="0" w:space="0" w:color="auto"/>
        <w:bottom w:val="none" w:sz="0" w:space="0" w:color="auto"/>
        <w:right w:val="none" w:sz="0" w:space="0" w:color="auto"/>
      </w:divBdr>
      <w:divsChild>
        <w:div w:id="2143959761">
          <w:marLeft w:val="144"/>
          <w:marRight w:val="0"/>
          <w:marTop w:val="240"/>
          <w:marBottom w:val="40"/>
          <w:divBdr>
            <w:top w:val="none" w:sz="0" w:space="0" w:color="auto"/>
            <w:left w:val="none" w:sz="0" w:space="0" w:color="auto"/>
            <w:bottom w:val="none" w:sz="0" w:space="0" w:color="auto"/>
            <w:right w:val="none" w:sz="0" w:space="0" w:color="auto"/>
          </w:divBdr>
        </w:div>
        <w:div w:id="1357004320">
          <w:marLeft w:val="144"/>
          <w:marRight w:val="0"/>
          <w:marTop w:val="240"/>
          <w:marBottom w:val="40"/>
          <w:divBdr>
            <w:top w:val="none" w:sz="0" w:space="0" w:color="auto"/>
            <w:left w:val="none" w:sz="0" w:space="0" w:color="auto"/>
            <w:bottom w:val="none" w:sz="0" w:space="0" w:color="auto"/>
            <w:right w:val="none" w:sz="0" w:space="0" w:color="auto"/>
          </w:divBdr>
        </w:div>
        <w:div w:id="951672789">
          <w:marLeft w:val="144"/>
          <w:marRight w:val="0"/>
          <w:marTop w:val="240"/>
          <w:marBottom w:val="40"/>
          <w:divBdr>
            <w:top w:val="none" w:sz="0" w:space="0" w:color="auto"/>
            <w:left w:val="none" w:sz="0" w:space="0" w:color="auto"/>
            <w:bottom w:val="none" w:sz="0" w:space="0" w:color="auto"/>
            <w:right w:val="none" w:sz="0" w:space="0" w:color="auto"/>
          </w:divBdr>
        </w:div>
        <w:div w:id="71902865">
          <w:marLeft w:val="144"/>
          <w:marRight w:val="0"/>
          <w:marTop w:val="240"/>
          <w:marBottom w:val="40"/>
          <w:divBdr>
            <w:top w:val="none" w:sz="0" w:space="0" w:color="auto"/>
            <w:left w:val="none" w:sz="0" w:space="0" w:color="auto"/>
            <w:bottom w:val="none" w:sz="0" w:space="0" w:color="auto"/>
            <w:right w:val="none" w:sz="0" w:space="0" w:color="auto"/>
          </w:divBdr>
        </w:div>
        <w:div w:id="957369534">
          <w:marLeft w:val="144"/>
          <w:marRight w:val="0"/>
          <w:marTop w:val="240"/>
          <w:marBottom w:val="40"/>
          <w:divBdr>
            <w:top w:val="none" w:sz="0" w:space="0" w:color="auto"/>
            <w:left w:val="none" w:sz="0" w:space="0" w:color="auto"/>
            <w:bottom w:val="none" w:sz="0" w:space="0" w:color="auto"/>
            <w:right w:val="none" w:sz="0" w:space="0" w:color="auto"/>
          </w:divBdr>
        </w:div>
        <w:div w:id="1914661164">
          <w:marLeft w:val="144"/>
          <w:marRight w:val="0"/>
          <w:marTop w:val="240"/>
          <w:marBottom w:val="40"/>
          <w:divBdr>
            <w:top w:val="none" w:sz="0" w:space="0" w:color="auto"/>
            <w:left w:val="none" w:sz="0" w:space="0" w:color="auto"/>
            <w:bottom w:val="none" w:sz="0" w:space="0" w:color="auto"/>
            <w:right w:val="none" w:sz="0" w:space="0" w:color="auto"/>
          </w:divBdr>
        </w:div>
        <w:div w:id="1264998206">
          <w:marLeft w:val="144"/>
          <w:marRight w:val="0"/>
          <w:marTop w:val="240"/>
          <w:marBottom w:val="40"/>
          <w:divBdr>
            <w:top w:val="none" w:sz="0" w:space="0" w:color="auto"/>
            <w:left w:val="none" w:sz="0" w:space="0" w:color="auto"/>
            <w:bottom w:val="none" w:sz="0" w:space="0" w:color="auto"/>
            <w:right w:val="none" w:sz="0" w:space="0" w:color="auto"/>
          </w:divBdr>
        </w:div>
      </w:divsChild>
    </w:div>
    <w:div w:id="473452203">
      <w:bodyDiv w:val="1"/>
      <w:marLeft w:val="0"/>
      <w:marRight w:val="0"/>
      <w:marTop w:val="0"/>
      <w:marBottom w:val="0"/>
      <w:divBdr>
        <w:top w:val="none" w:sz="0" w:space="0" w:color="auto"/>
        <w:left w:val="none" w:sz="0" w:space="0" w:color="auto"/>
        <w:bottom w:val="none" w:sz="0" w:space="0" w:color="auto"/>
        <w:right w:val="none" w:sz="0" w:space="0" w:color="auto"/>
      </w:divBdr>
      <w:divsChild>
        <w:div w:id="1609388538">
          <w:marLeft w:val="144"/>
          <w:marRight w:val="0"/>
          <w:marTop w:val="240"/>
          <w:marBottom w:val="40"/>
          <w:divBdr>
            <w:top w:val="none" w:sz="0" w:space="0" w:color="auto"/>
            <w:left w:val="none" w:sz="0" w:space="0" w:color="auto"/>
            <w:bottom w:val="none" w:sz="0" w:space="0" w:color="auto"/>
            <w:right w:val="none" w:sz="0" w:space="0" w:color="auto"/>
          </w:divBdr>
        </w:div>
        <w:div w:id="1728147523">
          <w:marLeft w:val="144"/>
          <w:marRight w:val="0"/>
          <w:marTop w:val="240"/>
          <w:marBottom w:val="40"/>
          <w:divBdr>
            <w:top w:val="none" w:sz="0" w:space="0" w:color="auto"/>
            <w:left w:val="none" w:sz="0" w:space="0" w:color="auto"/>
            <w:bottom w:val="none" w:sz="0" w:space="0" w:color="auto"/>
            <w:right w:val="none" w:sz="0" w:space="0" w:color="auto"/>
          </w:divBdr>
        </w:div>
        <w:div w:id="287706150">
          <w:marLeft w:val="605"/>
          <w:marRight w:val="0"/>
          <w:marTop w:val="40"/>
          <w:marBottom w:val="80"/>
          <w:divBdr>
            <w:top w:val="none" w:sz="0" w:space="0" w:color="auto"/>
            <w:left w:val="none" w:sz="0" w:space="0" w:color="auto"/>
            <w:bottom w:val="none" w:sz="0" w:space="0" w:color="auto"/>
            <w:right w:val="none" w:sz="0" w:space="0" w:color="auto"/>
          </w:divBdr>
        </w:div>
        <w:div w:id="1856767061">
          <w:marLeft w:val="605"/>
          <w:marRight w:val="0"/>
          <w:marTop w:val="40"/>
          <w:marBottom w:val="80"/>
          <w:divBdr>
            <w:top w:val="none" w:sz="0" w:space="0" w:color="auto"/>
            <w:left w:val="none" w:sz="0" w:space="0" w:color="auto"/>
            <w:bottom w:val="none" w:sz="0" w:space="0" w:color="auto"/>
            <w:right w:val="none" w:sz="0" w:space="0" w:color="auto"/>
          </w:divBdr>
        </w:div>
        <w:div w:id="615480433">
          <w:marLeft w:val="605"/>
          <w:marRight w:val="0"/>
          <w:marTop w:val="40"/>
          <w:marBottom w:val="80"/>
          <w:divBdr>
            <w:top w:val="none" w:sz="0" w:space="0" w:color="auto"/>
            <w:left w:val="none" w:sz="0" w:space="0" w:color="auto"/>
            <w:bottom w:val="none" w:sz="0" w:space="0" w:color="auto"/>
            <w:right w:val="none" w:sz="0" w:space="0" w:color="auto"/>
          </w:divBdr>
        </w:div>
      </w:divsChild>
    </w:div>
    <w:div w:id="1551647669">
      <w:bodyDiv w:val="1"/>
      <w:marLeft w:val="0"/>
      <w:marRight w:val="0"/>
      <w:marTop w:val="0"/>
      <w:marBottom w:val="0"/>
      <w:divBdr>
        <w:top w:val="none" w:sz="0" w:space="0" w:color="auto"/>
        <w:left w:val="none" w:sz="0" w:space="0" w:color="auto"/>
        <w:bottom w:val="none" w:sz="0" w:space="0" w:color="auto"/>
        <w:right w:val="none" w:sz="0" w:space="0" w:color="auto"/>
      </w:divBdr>
    </w:div>
    <w:div w:id="1696033937">
      <w:bodyDiv w:val="1"/>
      <w:marLeft w:val="0"/>
      <w:marRight w:val="0"/>
      <w:marTop w:val="0"/>
      <w:marBottom w:val="0"/>
      <w:divBdr>
        <w:top w:val="none" w:sz="0" w:space="0" w:color="auto"/>
        <w:left w:val="none" w:sz="0" w:space="0" w:color="auto"/>
        <w:bottom w:val="none" w:sz="0" w:space="0" w:color="auto"/>
        <w:right w:val="none" w:sz="0" w:space="0" w:color="auto"/>
      </w:divBdr>
    </w:div>
    <w:div w:id="1811167165">
      <w:bodyDiv w:val="1"/>
      <w:marLeft w:val="0"/>
      <w:marRight w:val="0"/>
      <w:marTop w:val="0"/>
      <w:marBottom w:val="0"/>
      <w:divBdr>
        <w:top w:val="none" w:sz="0" w:space="0" w:color="auto"/>
        <w:left w:val="none" w:sz="0" w:space="0" w:color="auto"/>
        <w:bottom w:val="none" w:sz="0" w:space="0" w:color="auto"/>
        <w:right w:val="none" w:sz="0" w:space="0" w:color="auto"/>
      </w:divBdr>
      <w:divsChild>
        <w:div w:id="1459912135">
          <w:marLeft w:val="144"/>
          <w:marRight w:val="0"/>
          <w:marTop w:val="240"/>
          <w:marBottom w:val="40"/>
          <w:divBdr>
            <w:top w:val="none" w:sz="0" w:space="0" w:color="auto"/>
            <w:left w:val="none" w:sz="0" w:space="0" w:color="auto"/>
            <w:bottom w:val="none" w:sz="0" w:space="0" w:color="auto"/>
            <w:right w:val="none" w:sz="0" w:space="0" w:color="auto"/>
          </w:divBdr>
        </w:div>
        <w:div w:id="1663895914">
          <w:marLeft w:val="144"/>
          <w:marRight w:val="0"/>
          <w:marTop w:val="240"/>
          <w:marBottom w:val="40"/>
          <w:divBdr>
            <w:top w:val="none" w:sz="0" w:space="0" w:color="auto"/>
            <w:left w:val="none" w:sz="0" w:space="0" w:color="auto"/>
            <w:bottom w:val="none" w:sz="0" w:space="0" w:color="auto"/>
            <w:right w:val="none" w:sz="0" w:space="0" w:color="auto"/>
          </w:divBdr>
        </w:div>
        <w:div w:id="1326281329">
          <w:marLeft w:val="144"/>
          <w:marRight w:val="0"/>
          <w:marTop w:val="240"/>
          <w:marBottom w:val="40"/>
          <w:divBdr>
            <w:top w:val="none" w:sz="0" w:space="0" w:color="auto"/>
            <w:left w:val="none" w:sz="0" w:space="0" w:color="auto"/>
            <w:bottom w:val="none" w:sz="0" w:space="0" w:color="auto"/>
            <w:right w:val="none" w:sz="0" w:space="0" w:color="auto"/>
          </w:divBdr>
        </w:div>
        <w:div w:id="1419324931">
          <w:marLeft w:val="144"/>
          <w:marRight w:val="0"/>
          <w:marTop w:val="240"/>
          <w:marBottom w:val="40"/>
          <w:divBdr>
            <w:top w:val="none" w:sz="0" w:space="0" w:color="auto"/>
            <w:left w:val="none" w:sz="0" w:space="0" w:color="auto"/>
            <w:bottom w:val="none" w:sz="0" w:space="0" w:color="auto"/>
            <w:right w:val="none" w:sz="0" w:space="0" w:color="auto"/>
          </w:divBdr>
        </w:div>
        <w:div w:id="1809474576">
          <w:marLeft w:val="144"/>
          <w:marRight w:val="0"/>
          <w:marTop w:val="240"/>
          <w:marBottom w:val="40"/>
          <w:divBdr>
            <w:top w:val="none" w:sz="0" w:space="0" w:color="auto"/>
            <w:left w:val="none" w:sz="0" w:space="0" w:color="auto"/>
            <w:bottom w:val="none" w:sz="0" w:space="0" w:color="auto"/>
            <w:right w:val="none" w:sz="0" w:space="0" w:color="auto"/>
          </w:divBdr>
        </w:div>
        <w:div w:id="859976537">
          <w:marLeft w:val="144"/>
          <w:marRight w:val="0"/>
          <w:marTop w:val="240"/>
          <w:marBottom w:val="40"/>
          <w:divBdr>
            <w:top w:val="none" w:sz="0" w:space="0" w:color="auto"/>
            <w:left w:val="none" w:sz="0" w:space="0" w:color="auto"/>
            <w:bottom w:val="none" w:sz="0" w:space="0" w:color="auto"/>
            <w:right w:val="none" w:sz="0" w:space="0" w:color="auto"/>
          </w:divBdr>
        </w:div>
      </w:divsChild>
    </w:div>
    <w:div w:id="1970353533">
      <w:bodyDiv w:val="1"/>
      <w:marLeft w:val="0"/>
      <w:marRight w:val="0"/>
      <w:marTop w:val="0"/>
      <w:marBottom w:val="0"/>
      <w:divBdr>
        <w:top w:val="none" w:sz="0" w:space="0" w:color="auto"/>
        <w:left w:val="none" w:sz="0" w:space="0" w:color="auto"/>
        <w:bottom w:val="none" w:sz="0" w:space="0" w:color="auto"/>
        <w:right w:val="none" w:sz="0" w:space="0" w:color="auto"/>
      </w:divBdr>
      <w:divsChild>
        <w:div w:id="2105757577">
          <w:marLeft w:val="144"/>
          <w:marRight w:val="0"/>
          <w:marTop w:val="240"/>
          <w:marBottom w:val="40"/>
          <w:divBdr>
            <w:top w:val="none" w:sz="0" w:space="0" w:color="auto"/>
            <w:left w:val="none" w:sz="0" w:space="0" w:color="auto"/>
            <w:bottom w:val="none" w:sz="0" w:space="0" w:color="auto"/>
            <w:right w:val="none" w:sz="0" w:space="0" w:color="auto"/>
          </w:divBdr>
        </w:div>
        <w:div w:id="1970545367">
          <w:marLeft w:val="144"/>
          <w:marRight w:val="0"/>
          <w:marTop w:val="240"/>
          <w:marBottom w:val="40"/>
          <w:divBdr>
            <w:top w:val="none" w:sz="0" w:space="0" w:color="auto"/>
            <w:left w:val="none" w:sz="0" w:space="0" w:color="auto"/>
            <w:bottom w:val="none" w:sz="0" w:space="0" w:color="auto"/>
            <w:right w:val="none" w:sz="0" w:space="0" w:color="auto"/>
          </w:divBdr>
        </w:div>
        <w:div w:id="1727679875">
          <w:marLeft w:val="144"/>
          <w:marRight w:val="0"/>
          <w:marTop w:val="240"/>
          <w:marBottom w:val="40"/>
          <w:divBdr>
            <w:top w:val="none" w:sz="0" w:space="0" w:color="auto"/>
            <w:left w:val="none" w:sz="0" w:space="0" w:color="auto"/>
            <w:bottom w:val="none" w:sz="0" w:space="0" w:color="auto"/>
            <w:right w:val="none" w:sz="0" w:space="0" w:color="auto"/>
          </w:divBdr>
        </w:div>
        <w:div w:id="1069496873">
          <w:marLeft w:val="144"/>
          <w:marRight w:val="0"/>
          <w:marTop w:val="240"/>
          <w:marBottom w:val="40"/>
          <w:divBdr>
            <w:top w:val="none" w:sz="0" w:space="0" w:color="auto"/>
            <w:left w:val="none" w:sz="0" w:space="0" w:color="auto"/>
            <w:bottom w:val="none" w:sz="0" w:space="0" w:color="auto"/>
            <w:right w:val="none" w:sz="0" w:space="0" w:color="auto"/>
          </w:divBdr>
        </w:div>
        <w:div w:id="667439930">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hyperlink" Target="https://sms:%2064%2027%20457%205140/" TargetMode="External"/><Relationship Id="rId2" Type="http://schemas.openxmlformats.org/officeDocument/2006/relationships/hyperlink" Target="http://www.aotearoadisablitylaw.org.nz" TargetMode="External"/><Relationship Id="rId1" Type="http://schemas.openxmlformats.org/officeDocument/2006/relationships/image" Target="media/image2.png"/><Relationship Id="rId4" Type="http://schemas.openxmlformats.org/officeDocument/2006/relationships/hyperlink" Target="mailto:info@adl.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517B3-30A9-4558-81B9-7295D5290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Johnston</dc:creator>
  <cp:keywords/>
  <dc:description/>
  <cp:lastModifiedBy>Catherine Watson</cp:lastModifiedBy>
  <cp:revision>3</cp:revision>
  <cp:lastPrinted>2025-09-20T01:26:00Z</cp:lastPrinted>
  <dcterms:created xsi:type="dcterms:W3CDTF">2025-09-20T04:15:00Z</dcterms:created>
  <dcterms:modified xsi:type="dcterms:W3CDTF">2025-09-20T04:18:00Z</dcterms:modified>
</cp:coreProperties>
</file>